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52"/>
          <w:szCs w:val="5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52"/>
          <w:szCs w:val="52"/>
          <w:lang w:val="en-US" w:eastAsia="zh-CN"/>
        </w:rPr>
        <w:t>夏邑县水利局2023年水行政处罚情况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817"/>
        <w:gridCol w:w="3630"/>
        <w:gridCol w:w="1110"/>
        <w:gridCol w:w="2542"/>
        <w:gridCol w:w="1688"/>
        <w:gridCol w:w="3435"/>
        <w:gridCol w:w="9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3630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案件名称</w:t>
            </w:r>
          </w:p>
        </w:tc>
        <w:tc>
          <w:tcPr>
            <w:tcW w:w="1110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当事人</w:t>
            </w:r>
          </w:p>
        </w:tc>
        <w:tc>
          <w:tcPr>
            <w:tcW w:w="2542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承办人</w:t>
            </w:r>
          </w:p>
        </w:tc>
        <w:tc>
          <w:tcPr>
            <w:tcW w:w="1688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处罚日期</w:t>
            </w:r>
          </w:p>
        </w:tc>
        <w:tc>
          <w:tcPr>
            <w:tcW w:w="3435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处罚结果</w:t>
            </w:r>
          </w:p>
        </w:tc>
        <w:tc>
          <w:tcPr>
            <w:tcW w:w="952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3630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擅自建设取水取水工程案</w:t>
            </w:r>
          </w:p>
        </w:tc>
        <w:tc>
          <w:tcPr>
            <w:tcW w:w="1110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杨春领</w:t>
            </w:r>
          </w:p>
        </w:tc>
        <w:tc>
          <w:tcPr>
            <w:tcW w:w="2542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冯小伍 赵继伟</w:t>
            </w:r>
          </w:p>
        </w:tc>
        <w:tc>
          <w:tcPr>
            <w:tcW w:w="1688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2023.7.21</w:t>
            </w:r>
          </w:p>
        </w:tc>
        <w:tc>
          <w:tcPr>
            <w:tcW w:w="3435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1.采取补救措施</w:t>
            </w: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2.罚款10000元整</w:t>
            </w:r>
          </w:p>
        </w:tc>
        <w:tc>
          <w:tcPr>
            <w:tcW w:w="952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3630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深圳市之平物业发展有限公司夏邑分公司擅自取水案</w:t>
            </w:r>
          </w:p>
        </w:tc>
        <w:tc>
          <w:tcPr>
            <w:tcW w:w="1110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542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冯小伍 武剑</w:t>
            </w:r>
          </w:p>
        </w:tc>
        <w:tc>
          <w:tcPr>
            <w:tcW w:w="1688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2023.10.20</w:t>
            </w:r>
          </w:p>
        </w:tc>
        <w:tc>
          <w:tcPr>
            <w:tcW w:w="3435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1.采取补救措施</w:t>
            </w: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2.罚款20000元整</w:t>
            </w:r>
          </w:p>
        </w:tc>
        <w:tc>
          <w:tcPr>
            <w:tcW w:w="952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E4NzU3YmE1YzM0Mzc3NDNhZmI3NjY1NTBjM2E3NzAifQ=="/>
  </w:docVars>
  <w:rsids>
    <w:rsidRoot w:val="00000000"/>
    <w:rsid w:val="7F627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2024-04-16T02:59:44Z</dcterms:created>
  <dc:creator>ASUS</dc:creator>
  <cp:lastModifiedBy>蔡宇嘉</cp:lastModifiedBy>
  <dcterms:modified xsi:type="dcterms:W3CDTF">2024-04-16T03:07:07Z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12F4476D0E4B4986AEA388F75DC979AB_12</vt:lpwstr>
  </property>
</Properties>
</file>