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80" w:firstLineChars="20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学校坚持狠抓教学质量，充分利用信息化平台，有效开展课堂教学改革，使学生的学业水平稳步提升，文化课合格率98%。学校以技能大赛、素质大赛、中职“文明风采”大赛、中华优秀传统文化大赛等为切入点，认真组织参加省市级的各类大赛，积极推动学生技能、素质水平的全面提高，学生专业技能、素质能力合格率均达98%以上。分方向分层设计教学方法，根据学生异质采用不同层面的备课设计和教学，采用分组法、个别指导法、体验教学法、尝试教学法、鼓励教学法等教学法，引领学生进行交流、讨论和指导，开启学生潜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　　教学过程按照教研的要求，在教师的备课、授课、作业、辅导、考核等环节上提出了明确标准，所设课程均安排考试或考查，所考科目均有分析，教务处汇同教学部设置每学期的实践教学计划，期中和期末均安排实践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　　通过学生评教和座谈会的形式从学生中了解教师的工作情况，对评教和座谈中反映出的问题及时反馈给任课教师，促进了教育教学，提高了教学质量，同时督促教师加强了工作责任心。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　　坚持开展“请进来”教学指导活动。学校先后邀请涂俊礼到校为学校班主任工作专题讲解；邀请谭纯到校做实习就业的讲解，邀请龚娟、刘景忠等专家到校针对教师赛事进行专门指导。从实际效果来看，一定程度地提高了学校教师的业务水平和教学能力，提升了课堂教学的有效性、高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　　加大“走出去”教研交流学习力度。近年来，我校每年都有计划地选派教师外出学习、考察、参加学术交流研讨会，制定《孔祖中等专业学校教师企业实践培训制度》鼓励教师深入企业，让教师开阔视野，吸纳新知，增强科研意识，积极推进课堂教改，努力探索适合中职生的教学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0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NmVmMmI3OTgwN2NlMGM1YzBjNWEwZTU4MzRiNWYifQ=="/>
    <w:docVar w:name="KSO_WPS_MARK_KEY" w:val="914b7a8e-b55f-4855-b8dc-7269288b4d7b"/>
  </w:docVars>
  <w:rsids>
    <w:rsidRoot w:val="63576D9A"/>
    <w:rsid w:val="635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2024-05-22T02:21:00Z</dcterms:created>
  <dc:creator>郭合韬</dc:creator>
  <cp:lastModifiedBy>郭合韬</cp:lastModifiedBy>
  <dcterms:modified xsi:type="dcterms:W3CDTF">2024-05-22T02:22:32Z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CC811ED3954D44A4A9C89689DBCCC532_11</vt:lpwstr>
  </property>
</Properties>
</file>