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C486220">
      <w:pPr>
        <w:widowControl/>
        <w:wordWrap/>
        <w:autoSpaceDN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top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spacing w:val="-6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2023年度返还福彩公益金项目资金使用情况公告</w:t>
      </w:r>
    </w:p>
    <w:p w14:paraId="1339AA75">
      <w:pPr>
        <w:autoSpaceDN w:val="0"/>
        <w:spacing w:line="555" w:lineRule="atLeast"/>
        <w:ind w:firstLine="645"/>
        <w:jc w:val="both"/>
        <w:textAlignment w:val="top"/>
        <w:rPr>
          <w:rFonts w:hint="default" w:ascii="仿宋_GB2312" w:hAnsi="仿宋_GB2312" w:eastAsia="仿宋_GB2312"/>
          <w:i w:val="0"/>
          <w:color w:val="000000"/>
          <w:spacing w:val="0"/>
          <w:sz w:val="31"/>
          <w:shd w:val="clear" w:color="auto" w:fill="FFFFFF"/>
          <w:lang w:eastAsia="zh-CN"/>
        </w:rPr>
      </w:pPr>
    </w:p>
    <w:p w14:paraId="29BB251B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5"/>
        <w:jc w:val="both"/>
        <w:textAlignment w:val="top"/>
        <w:outlineLvl w:val="9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1"/>
          <w:shd w:val="clear" w:color="auto" w:fill="FFFFFF"/>
          <w:lang w:eastAsia="zh-CN"/>
        </w:rPr>
        <w:t>根据《民政部彩票公益金使用管理信息公开办法》（民办发〔2019〕34号）、《河南省民政厅福利彩票公益金使用管理信息公开办法》（豫民文〔2020〕179号）等文件要求，现将项目使用情况公告如下：</w:t>
      </w:r>
      <w:r>
        <w:rPr>
          <w:rFonts w:hint="default" w:ascii="Times New Roman" w:hAnsi="Times New Roman" w:eastAsia="微软雅黑" w:cs="Times New Roman"/>
          <w:i w:val="0"/>
          <w:color w:val="000000"/>
          <w:spacing w:val="0"/>
          <w:sz w:val="31"/>
          <w:shd w:val="clear" w:color="auto" w:fill="FFFFFF"/>
          <w:lang w:eastAsia="zh-CN"/>
        </w:rPr>
        <w:t xml:space="preserve">     </w:t>
      </w:r>
    </w:p>
    <w:p w14:paraId="39E03199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一、项目名称</w:t>
      </w:r>
    </w:p>
    <w:p w14:paraId="00A0D6B3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</w:pPr>
      <w:r>
        <w:rPr>
          <w:rFonts w:hint="default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返还福彩公益金项目。</w:t>
      </w:r>
    </w:p>
    <w:p w14:paraId="52AB4B71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二、项目内容</w:t>
      </w:r>
    </w:p>
    <w:p w14:paraId="2F278B96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1"/>
          <w:shd w:val="clear" w:color="auto" w:fill="FFFFFF"/>
          <w:lang w:eastAsia="zh-CN"/>
        </w:rPr>
        <w:t>资金主要用于支</w:t>
      </w:r>
      <w:r>
        <w:rPr>
          <w:rFonts w:hint="eastAsia" w:eastAsia="仿宋_GB2312" w:cs="Times New Roman"/>
          <w:i w:val="0"/>
          <w:color w:val="000000"/>
          <w:spacing w:val="0"/>
          <w:sz w:val="31"/>
          <w:shd w:val="clear" w:color="auto" w:fill="FFFFFF"/>
          <w:lang w:val="en-US" w:eastAsia="zh-CN"/>
        </w:rPr>
        <w:t>持农村重度残疾人照护服务设施完善提升项目</w:t>
      </w:r>
      <w:r>
        <w:rPr>
          <w:rFonts w:hint="eastAsia" w:eastAsia="仿宋_GB2312" w:cs="Times New Roman"/>
          <w:i w:val="0"/>
          <w:color w:val="000000"/>
          <w:spacing w:val="0"/>
          <w:sz w:val="31"/>
          <w:shd w:val="clear" w:color="auto" w:fill="FFFFFF"/>
          <w:lang w:eastAsia="zh-CN"/>
        </w:rPr>
        <w:t>。</w:t>
      </w:r>
    </w:p>
    <w:p w14:paraId="0BA4CA53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三、项目周期</w:t>
      </w:r>
    </w:p>
    <w:p w14:paraId="1E3CC255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z w:val="31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color w:val="000000"/>
          <w:sz w:val="31"/>
          <w:shd w:val="clear" w:color="auto" w:fill="FFFFFF"/>
          <w:lang w:val="en-US" w:eastAsia="zh-CN"/>
        </w:rPr>
        <w:t>3个月</w:t>
      </w:r>
      <w:bookmarkStart w:id="0" w:name="_GoBack"/>
      <w:bookmarkEnd w:id="0"/>
    </w:p>
    <w:p w14:paraId="1DC30045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四、资金额度</w:t>
      </w:r>
    </w:p>
    <w:p w14:paraId="7E9186B3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29.16</w:t>
      </w:r>
      <w:r>
        <w:rPr>
          <w:rFonts w:hint="default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  <w:t>万元</w:t>
      </w:r>
    </w:p>
    <w:p w14:paraId="7AC05027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五、项目负责人</w:t>
      </w:r>
    </w:p>
    <w:p w14:paraId="608596EA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default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</w:pPr>
      <w:r>
        <w:rPr>
          <w:rFonts w:hint="eastAsia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刘党委</w:t>
      </w:r>
    </w:p>
    <w:p w14:paraId="6C368E8B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六、联系方式</w:t>
      </w:r>
    </w:p>
    <w:p w14:paraId="6D4EC1DE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0370--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6281528</w:t>
      </w:r>
    </w:p>
    <w:p w14:paraId="787EAE5D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七、年度项目完成情况</w:t>
      </w:r>
    </w:p>
    <w:p w14:paraId="127FC69C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</w:pPr>
      <w:r>
        <w:rPr>
          <w:rFonts w:hint="eastAsia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项目已实施完成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  <w:t>，</w:t>
      </w:r>
      <w:r>
        <w:rPr>
          <w:rFonts w:hint="eastAsia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资金已支付29.16万元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  <w:t>。</w:t>
      </w:r>
    </w:p>
    <w:p w14:paraId="54FA175B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z w:val="31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八、项目绩效及完成情况</w:t>
      </w:r>
    </w:p>
    <w:p w14:paraId="453016D2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eastAsia" w:eastAsia="仿宋_GB2312" w:cs="Times New Roman"/>
          <w:b w:val="0"/>
          <w:sz w:val="31"/>
          <w:highlight w:val="none"/>
          <w:lang w:val="en-US" w:eastAsia="zh-CN"/>
        </w:rPr>
      </w:pPr>
      <w:r>
        <w:rPr>
          <w:rFonts w:hint="default" w:ascii="仿宋_GB2312" w:hAnsi="仿宋_GB2312" w:eastAsia="仿宋_GB2312"/>
          <w:sz w:val="31"/>
          <w:lang w:eastAsia="zh-CN"/>
        </w:rPr>
        <w:t>通过项目实施，进一步完善了</w:t>
      </w:r>
      <w:r>
        <w:rPr>
          <w:rFonts w:hint="eastAsia" w:ascii="仿宋_GB2312" w:hAnsi="仿宋_GB2312" w:eastAsia="仿宋_GB2312"/>
          <w:sz w:val="31"/>
          <w:lang w:val="en-US" w:eastAsia="zh-CN"/>
        </w:rPr>
        <w:t>农村重度残疾人照护服务设施体系建设，项目绩效出色，相关设施大幅优化，服务质量显著提高，增强了农村重度残疾人的</w:t>
      </w:r>
      <w:r>
        <w:rPr>
          <w:rFonts w:hint="default" w:ascii="仿宋_GB2312" w:hAnsi="仿宋_GB2312" w:eastAsia="仿宋_GB2312"/>
          <w:sz w:val="31"/>
          <w:lang w:eastAsia="zh-CN"/>
        </w:rPr>
        <w:t>获得感、幸福感、安全感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spacing w:val="0"/>
          <w:sz w:val="31"/>
          <w:highlight w:val="none"/>
          <w:shd w:val="clear" w:color="auto" w:fill="FFFFFF"/>
          <w:lang w:eastAsia="zh-CN"/>
        </w:rPr>
        <w:t>。</w:t>
      </w:r>
    </w:p>
    <w:p w14:paraId="38DBCA7C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20" w:firstLineChars="200"/>
        <w:textAlignment w:val="top"/>
        <w:outlineLvl w:val="9"/>
        <w:rPr>
          <w:rFonts w:hint="eastAsia" w:eastAsia="仿宋_GB2312" w:cs="Times New Roman"/>
          <w:b w:val="0"/>
          <w:sz w:val="31"/>
          <w:highlight w:val="none"/>
          <w:lang w:val="en-US" w:eastAsia="zh-CN"/>
        </w:rPr>
      </w:pPr>
    </w:p>
    <w:p w14:paraId="48953608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20" w:firstLineChars="200"/>
        <w:textAlignment w:val="top"/>
        <w:outlineLvl w:val="9"/>
        <w:rPr>
          <w:rFonts w:hint="eastAsia" w:eastAsia="仿宋_GB2312" w:cs="Times New Roman"/>
          <w:b w:val="0"/>
          <w:sz w:val="31"/>
          <w:highlight w:val="none"/>
          <w:lang w:val="en-US" w:eastAsia="zh-CN"/>
        </w:rPr>
      </w:pPr>
    </w:p>
    <w:p w14:paraId="47491257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20" w:firstLineChars="200"/>
        <w:textAlignment w:val="top"/>
        <w:outlineLvl w:val="9"/>
        <w:rPr>
          <w:rFonts w:hint="default" w:ascii="Times New Roman" w:hAnsi="Times New Roman" w:eastAsia="仿宋_GB2312" w:cs="Times New Roman"/>
          <w:b w:val="0"/>
          <w:sz w:val="31"/>
          <w:highlight w:val="none"/>
          <w:lang w:val="en-US" w:eastAsia="zh-CN"/>
        </w:rPr>
      </w:pPr>
      <w:r>
        <w:rPr>
          <w:rFonts w:hint="eastAsia" w:eastAsia="仿宋_GB2312" w:cs="Times New Roman"/>
          <w:b w:val="0"/>
          <w:sz w:val="31"/>
          <w:highlight w:val="none"/>
          <w:lang w:val="en-US" w:eastAsia="zh-CN"/>
        </w:rPr>
        <w:t xml:space="preserve">                                   2024年6月18日</w:t>
      </w: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JmMjRkOTI2MGM3Y2QxNTU3ZGI5ZDU1YWJkOTFmNDAifQ=="/>
  </w:docVars>
  <w:rsids>
    <w:rsidRoot w:val="00000000"/>
    <w:rsid w:val="13FF1EDD"/>
    <w:rsid w:val="16425531"/>
    <w:rsid w:val="16910C6C"/>
    <w:rsid w:val="2BF10171"/>
    <w:rsid w:val="36AF7D9F"/>
    <w:rsid w:val="3C095063"/>
    <w:rsid w:val="40F05CB0"/>
    <w:rsid w:val="4619655A"/>
    <w:rsid w:val="49566C2C"/>
    <w:rsid w:val="4CBF59F6"/>
    <w:rsid w:val="66EC299E"/>
    <w:rsid w:val="6D4D2752"/>
    <w:rsid w:val="7A4311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nhideWhenUsed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2023-06-06T07:05:00Z</dcterms:created>
  <dc:creator>Administrator</dc:creator>
  <cp:lastModifiedBy>Administrator</cp:lastModifiedBy>
  <cp:lastPrinted>2023-06-25T08:56:00Z</cp:lastPrinted>
  <dcterms:modified xsi:type="dcterms:W3CDTF">2024-06-23T23:18:50Z</dcterms:modified>
  <dc:title>按照《彩票管理条例》《中央集中彩票公益金支持社会福利事业专项资金管理办法》《民政部彩票公益金使用管理信息公开办法》《河南省彩票公益金使用管理办法》等有关规定，现将2021年度中央和省级福利彩票公益金使用情况公告如下：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60F6A4B93140480C8A875D4C8B510206_12</vt:lpwstr>
  </property>
</Properties>
</file>