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3192168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ascii="Helvetica" w:hAnsi="Helvetica" w:eastAsia="Helvetica" w:cs="Helvetica"/>
          <w:i w:val="0"/>
          <w:iCs w:val="0"/>
          <w:caps w:val="0"/>
          <w:color w:val="2C3E50"/>
          <w:spacing w:val="0"/>
          <w:sz w:val="21"/>
          <w:szCs w:val="21"/>
        </w:rPr>
      </w:pPr>
      <w:r>
        <w:rPr>
          <w:rStyle w:val="5"/>
          <w:rFonts w:hint="eastAsia" w:ascii="宋体" w:hAnsi="宋体" w:eastAsia="宋体" w:cs="宋体"/>
          <w:i w:val="0"/>
          <w:iCs w:val="0"/>
          <w:caps w:val="0"/>
          <w:color w:val="000000"/>
          <w:spacing w:val="0"/>
          <w:sz w:val="36"/>
          <w:szCs w:val="36"/>
          <w:bdr w:val="none" w:color="auto" w:sz="0" w:space="0"/>
          <w:shd w:val="clear" w:fill="FFFFFF"/>
        </w:rPr>
        <w:t>夏邑县国有建设用地使用权出让网上挂牌公告</w:t>
      </w:r>
    </w:p>
    <w:p w14:paraId="0888571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default" w:ascii="Helvetica" w:hAnsi="Helvetica" w:eastAsia="Helvetica" w:cs="Helvetica"/>
          <w:i w:val="0"/>
          <w:iCs w:val="0"/>
          <w:caps w:val="0"/>
          <w:color w:val="2C3E50"/>
          <w:spacing w:val="0"/>
          <w:sz w:val="21"/>
          <w:szCs w:val="21"/>
        </w:rPr>
      </w:pPr>
      <w:r>
        <w:rPr>
          <w:rStyle w:val="5"/>
          <w:rFonts w:hint="eastAsia" w:ascii="宋体" w:hAnsi="宋体" w:eastAsia="宋体" w:cs="宋体"/>
          <w:i w:val="0"/>
          <w:iCs w:val="0"/>
          <w:caps w:val="0"/>
          <w:color w:val="000000"/>
          <w:spacing w:val="0"/>
          <w:sz w:val="28"/>
          <w:szCs w:val="28"/>
          <w:bdr w:val="none" w:color="auto" w:sz="0" w:space="0"/>
          <w:shd w:val="clear" w:fill="FFFFFF"/>
        </w:rPr>
        <w:t>（夏邑县网挂（2024）14号）</w:t>
      </w:r>
    </w:p>
    <w:p w14:paraId="1B55500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rPr>
          <w:rFonts w:hint="default" w:ascii="Helvetica" w:hAnsi="Helvetica" w:eastAsia="Helvetica" w:cs="Helvetica"/>
          <w:i w:val="0"/>
          <w:iCs w:val="0"/>
          <w:caps w:val="0"/>
          <w:color w:val="2C3E5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经夏邑县人民政府批准，夏邑县自然资源局决定以网上挂牌方式出让以下1（幅）地块的国有建设用地使用权，并指定夏邑县自然资源局组织实施。现将有关事项公告如下：</w:t>
      </w:r>
    </w:p>
    <w:p w14:paraId="0C0084F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rPr>
          <w:rFonts w:hint="default" w:ascii="Helvetica" w:hAnsi="Helvetica" w:eastAsia="Helvetica" w:cs="Helvetica"/>
          <w:i w:val="0"/>
          <w:iCs w:val="0"/>
          <w:caps w:val="0"/>
          <w:color w:val="2C3E50"/>
          <w:spacing w:val="0"/>
          <w:sz w:val="21"/>
          <w:szCs w:val="21"/>
        </w:rPr>
      </w:pPr>
      <w:r>
        <w:rPr>
          <w:rStyle w:val="5"/>
          <w:rFonts w:hint="eastAsia" w:ascii="宋体" w:hAnsi="宋体" w:eastAsia="宋体" w:cs="宋体"/>
          <w:i w:val="0"/>
          <w:iCs w:val="0"/>
          <w:caps w:val="0"/>
          <w:color w:val="000000"/>
          <w:spacing w:val="0"/>
          <w:sz w:val="28"/>
          <w:szCs w:val="28"/>
          <w:bdr w:val="none" w:color="auto" w:sz="0" w:space="0"/>
          <w:shd w:val="clear" w:fill="FFFFFF"/>
        </w:rPr>
        <w:t>一、挂牌地块的基本情况和规划指标要求</w:t>
      </w:r>
    </w:p>
    <w:tbl>
      <w:tblPr>
        <w:tblStyle w:val="3"/>
        <w:tblpPr w:leftFromText="180" w:rightFromText="180" w:vertAnchor="text" w:horzAnchor="page" w:tblpX="1359" w:tblpY="350"/>
        <w:tblOverlap w:val="never"/>
        <w:tblW w:w="9976" w:type="dxa"/>
        <w:tblInd w:w="0" w:type="dxa"/>
        <w:tblBorders>
          <w:top w:val="single" w:color="555555" w:sz="6" w:space="0"/>
          <w:left w:val="single" w:color="555555" w:sz="6"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55"/>
        <w:gridCol w:w="490"/>
        <w:gridCol w:w="490"/>
        <w:gridCol w:w="829"/>
        <w:gridCol w:w="1078"/>
        <w:gridCol w:w="751"/>
        <w:gridCol w:w="712"/>
        <w:gridCol w:w="790"/>
        <w:gridCol w:w="712"/>
        <w:gridCol w:w="1196"/>
        <w:gridCol w:w="516"/>
        <w:gridCol w:w="810"/>
        <w:gridCol w:w="810"/>
        <w:gridCol w:w="537"/>
      </w:tblGrid>
      <w:tr w14:paraId="222FB67C">
        <w:tblPrEx>
          <w:tblBorders>
            <w:top w:val="single" w:color="555555" w:sz="6" w:space="0"/>
            <w:left w:val="single" w:color="555555" w:sz="6"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99" w:hRule="atLeast"/>
        </w:trPr>
        <w:tc>
          <w:tcPr>
            <w:tcW w:w="255" w:type="dxa"/>
            <w:tcBorders>
              <w:bottom w:val="single" w:color="555555" w:sz="6" w:space="0"/>
              <w:right w:val="single" w:color="555555" w:sz="6" w:space="0"/>
            </w:tcBorders>
            <w:shd w:val="clear" w:color="auto" w:fill="auto"/>
            <w:tcMar>
              <w:top w:w="150" w:type="dxa"/>
              <w:left w:w="0" w:type="dxa"/>
              <w:bottom w:w="150" w:type="dxa"/>
              <w:right w:w="0" w:type="dxa"/>
            </w:tcMar>
            <w:vAlign w:val="center"/>
          </w:tcPr>
          <w:p w14:paraId="1BA1DFA3">
            <w:pPr>
              <w:keepNext w:val="0"/>
              <w:keepLines w:val="0"/>
              <w:widowControl/>
              <w:suppressLineNumbers w:val="0"/>
              <w:spacing w:before="0" w:beforeAutospacing="0" w:after="0" w:afterAutospacing="0"/>
              <w:ind w:left="0" w:right="0" w:firstLine="0"/>
              <w:jc w:val="center"/>
              <w:rPr>
                <w:rFonts w:hint="eastAsia" w:ascii="宋体" w:hAnsi="宋体" w:eastAsia="宋体" w:cs="宋体"/>
                <w:b/>
                <w:bCs/>
                <w:i w:val="0"/>
                <w:iCs w:val="0"/>
                <w:caps w:val="0"/>
                <w:color w:val="2C3E50"/>
                <w:spacing w:val="0"/>
                <w:sz w:val="21"/>
                <w:szCs w:val="21"/>
              </w:rPr>
            </w:pPr>
            <w:bookmarkStart w:id="0" w:name="_GoBack"/>
            <w:bookmarkEnd w:id="0"/>
            <w:r>
              <w:rPr>
                <w:rFonts w:hint="eastAsia" w:ascii="宋体" w:hAnsi="宋体" w:eastAsia="宋体" w:cs="宋体"/>
                <w:b/>
                <w:bCs/>
                <w:i w:val="0"/>
                <w:iCs w:val="0"/>
                <w:caps w:val="0"/>
                <w:color w:val="2C3E50"/>
                <w:spacing w:val="0"/>
                <w:kern w:val="0"/>
                <w:sz w:val="21"/>
                <w:szCs w:val="21"/>
                <w:lang w:val="en-US" w:eastAsia="zh-CN" w:bidi="ar"/>
              </w:rPr>
              <w:t>序号</w:t>
            </w:r>
          </w:p>
        </w:tc>
        <w:tc>
          <w:tcPr>
            <w:tcW w:w="490" w:type="dxa"/>
            <w:tcBorders>
              <w:bottom w:val="single" w:color="555555" w:sz="6" w:space="0"/>
              <w:right w:val="single" w:color="555555" w:sz="6" w:space="0"/>
            </w:tcBorders>
            <w:shd w:val="clear" w:color="auto" w:fill="auto"/>
            <w:tcMar>
              <w:top w:w="150" w:type="dxa"/>
              <w:left w:w="0" w:type="dxa"/>
              <w:bottom w:w="150" w:type="dxa"/>
              <w:right w:w="0" w:type="dxa"/>
            </w:tcMar>
            <w:vAlign w:val="center"/>
          </w:tcPr>
          <w:p w14:paraId="4BE68C91">
            <w:pPr>
              <w:keepNext w:val="0"/>
              <w:keepLines w:val="0"/>
              <w:widowControl/>
              <w:suppressLineNumbers w:val="0"/>
              <w:spacing w:before="0" w:beforeAutospacing="0" w:after="0" w:afterAutospacing="0"/>
              <w:ind w:left="0" w:right="0" w:firstLine="0"/>
              <w:jc w:val="center"/>
              <w:rPr>
                <w:rFonts w:hint="eastAsia" w:ascii="宋体" w:hAnsi="宋体" w:eastAsia="宋体" w:cs="宋体"/>
                <w:b/>
                <w:bCs/>
                <w:i w:val="0"/>
                <w:iCs w:val="0"/>
                <w:caps w:val="0"/>
                <w:color w:val="2C3E50"/>
                <w:spacing w:val="0"/>
                <w:sz w:val="21"/>
                <w:szCs w:val="21"/>
              </w:rPr>
            </w:pPr>
            <w:r>
              <w:rPr>
                <w:rFonts w:hint="eastAsia" w:ascii="宋体" w:hAnsi="宋体" w:eastAsia="宋体" w:cs="宋体"/>
                <w:b/>
                <w:bCs/>
                <w:i w:val="0"/>
                <w:iCs w:val="0"/>
                <w:caps w:val="0"/>
                <w:color w:val="2C3E50"/>
                <w:spacing w:val="0"/>
                <w:kern w:val="0"/>
                <w:sz w:val="21"/>
                <w:szCs w:val="21"/>
                <w:lang w:val="en-US" w:eastAsia="zh-CN" w:bidi="ar"/>
              </w:rPr>
              <w:t>地块编号</w:t>
            </w:r>
          </w:p>
        </w:tc>
        <w:tc>
          <w:tcPr>
            <w:tcW w:w="490" w:type="dxa"/>
            <w:tcBorders>
              <w:bottom w:val="single" w:color="555555" w:sz="6" w:space="0"/>
              <w:right w:val="single" w:color="555555" w:sz="6" w:space="0"/>
            </w:tcBorders>
            <w:shd w:val="clear" w:color="auto" w:fill="auto"/>
            <w:tcMar>
              <w:top w:w="150" w:type="dxa"/>
              <w:left w:w="0" w:type="dxa"/>
              <w:bottom w:w="150" w:type="dxa"/>
              <w:right w:w="0" w:type="dxa"/>
            </w:tcMar>
            <w:vAlign w:val="center"/>
          </w:tcPr>
          <w:p w14:paraId="2B47EC3C">
            <w:pPr>
              <w:keepNext w:val="0"/>
              <w:keepLines w:val="0"/>
              <w:widowControl/>
              <w:suppressLineNumbers w:val="0"/>
              <w:spacing w:before="0" w:beforeAutospacing="0" w:after="0" w:afterAutospacing="0"/>
              <w:ind w:left="0" w:right="0" w:firstLine="0"/>
              <w:jc w:val="center"/>
              <w:rPr>
                <w:rFonts w:hint="eastAsia" w:ascii="宋体" w:hAnsi="宋体" w:eastAsia="宋体" w:cs="宋体"/>
                <w:b/>
                <w:bCs/>
                <w:i w:val="0"/>
                <w:iCs w:val="0"/>
                <w:caps w:val="0"/>
                <w:color w:val="2C3E50"/>
                <w:spacing w:val="0"/>
                <w:sz w:val="21"/>
                <w:szCs w:val="21"/>
              </w:rPr>
            </w:pPr>
            <w:r>
              <w:rPr>
                <w:rFonts w:hint="eastAsia" w:ascii="宋体" w:hAnsi="宋体" w:eastAsia="宋体" w:cs="宋体"/>
                <w:b/>
                <w:bCs/>
                <w:i w:val="0"/>
                <w:iCs w:val="0"/>
                <w:caps w:val="0"/>
                <w:color w:val="2C3E50"/>
                <w:spacing w:val="0"/>
                <w:kern w:val="0"/>
                <w:sz w:val="21"/>
                <w:szCs w:val="21"/>
                <w:lang w:val="en-US" w:eastAsia="zh-CN" w:bidi="ar"/>
              </w:rPr>
              <w:t>地块名称</w:t>
            </w:r>
          </w:p>
        </w:tc>
        <w:tc>
          <w:tcPr>
            <w:tcW w:w="829" w:type="dxa"/>
            <w:tcBorders>
              <w:bottom w:val="single" w:color="555555" w:sz="6" w:space="0"/>
              <w:right w:val="single" w:color="555555" w:sz="6" w:space="0"/>
            </w:tcBorders>
            <w:shd w:val="clear" w:color="auto" w:fill="auto"/>
            <w:tcMar>
              <w:top w:w="150" w:type="dxa"/>
              <w:left w:w="0" w:type="dxa"/>
              <w:bottom w:w="150" w:type="dxa"/>
              <w:right w:w="0" w:type="dxa"/>
            </w:tcMar>
            <w:vAlign w:val="center"/>
          </w:tcPr>
          <w:p w14:paraId="3F3A6B66">
            <w:pPr>
              <w:keepNext w:val="0"/>
              <w:keepLines w:val="0"/>
              <w:widowControl/>
              <w:suppressLineNumbers w:val="0"/>
              <w:spacing w:before="0" w:beforeAutospacing="0" w:after="0" w:afterAutospacing="0"/>
              <w:ind w:left="0" w:right="0" w:firstLine="0"/>
              <w:jc w:val="center"/>
              <w:rPr>
                <w:rFonts w:hint="eastAsia" w:ascii="宋体" w:hAnsi="宋体" w:eastAsia="宋体" w:cs="宋体"/>
                <w:b/>
                <w:bCs/>
                <w:i w:val="0"/>
                <w:iCs w:val="0"/>
                <w:caps w:val="0"/>
                <w:color w:val="2C3E50"/>
                <w:spacing w:val="0"/>
                <w:sz w:val="21"/>
                <w:szCs w:val="21"/>
              </w:rPr>
            </w:pPr>
            <w:r>
              <w:rPr>
                <w:rFonts w:hint="eastAsia" w:ascii="宋体" w:hAnsi="宋体" w:eastAsia="宋体" w:cs="宋体"/>
                <w:b/>
                <w:bCs/>
                <w:i w:val="0"/>
                <w:iCs w:val="0"/>
                <w:caps w:val="0"/>
                <w:color w:val="2C3E50"/>
                <w:spacing w:val="0"/>
                <w:kern w:val="0"/>
                <w:sz w:val="21"/>
                <w:szCs w:val="21"/>
                <w:lang w:val="en-US" w:eastAsia="zh-CN" w:bidi="ar"/>
              </w:rPr>
              <w:t>土地位置</w:t>
            </w:r>
          </w:p>
        </w:tc>
        <w:tc>
          <w:tcPr>
            <w:tcW w:w="1078" w:type="dxa"/>
            <w:tcBorders>
              <w:bottom w:val="single" w:color="555555" w:sz="6" w:space="0"/>
              <w:right w:val="single" w:color="555555" w:sz="6" w:space="0"/>
            </w:tcBorders>
            <w:shd w:val="clear" w:color="auto" w:fill="auto"/>
            <w:tcMar>
              <w:top w:w="150" w:type="dxa"/>
              <w:left w:w="0" w:type="dxa"/>
              <w:bottom w:w="150" w:type="dxa"/>
              <w:right w:w="0" w:type="dxa"/>
            </w:tcMar>
            <w:vAlign w:val="center"/>
          </w:tcPr>
          <w:p w14:paraId="2D3D5AC9">
            <w:pPr>
              <w:keepNext w:val="0"/>
              <w:keepLines w:val="0"/>
              <w:widowControl/>
              <w:suppressLineNumbers w:val="0"/>
              <w:spacing w:before="0" w:beforeAutospacing="0" w:after="0" w:afterAutospacing="0"/>
              <w:ind w:left="0" w:right="0" w:firstLine="0"/>
              <w:jc w:val="center"/>
              <w:rPr>
                <w:rFonts w:hint="eastAsia" w:ascii="宋体" w:hAnsi="宋体" w:eastAsia="宋体" w:cs="宋体"/>
                <w:b/>
                <w:bCs/>
                <w:i w:val="0"/>
                <w:iCs w:val="0"/>
                <w:caps w:val="0"/>
                <w:color w:val="2C3E50"/>
                <w:spacing w:val="0"/>
                <w:sz w:val="21"/>
                <w:szCs w:val="21"/>
              </w:rPr>
            </w:pPr>
            <w:r>
              <w:rPr>
                <w:rFonts w:hint="eastAsia" w:ascii="宋体" w:hAnsi="宋体" w:eastAsia="宋体" w:cs="宋体"/>
                <w:b/>
                <w:bCs/>
                <w:i w:val="0"/>
                <w:iCs w:val="0"/>
                <w:caps w:val="0"/>
                <w:color w:val="2C3E50"/>
                <w:spacing w:val="0"/>
                <w:kern w:val="0"/>
                <w:sz w:val="21"/>
                <w:szCs w:val="21"/>
                <w:lang w:val="en-US" w:eastAsia="zh-CN" w:bidi="ar"/>
              </w:rPr>
              <w:t>土地面积</w:t>
            </w:r>
          </w:p>
        </w:tc>
        <w:tc>
          <w:tcPr>
            <w:tcW w:w="751" w:type="dxa"/>
            <w:tcBorders>
              <w:bottom w:val="single" w:color="555555" w:sz="6" w:space="0"/>
              <w:right w:val="single" w:color="555555" w:sz="6" w:space="0"/>
            </w:tcBorders>
            <w:shd w:val="clear" w:color="auto" w:fill="auto"/>
            <w:tcMar>
              <w:top w:w="150" w:type="dxa"/>
              <w:left w:w="0" w:type="dxa"/>
              <w:bottom w:w="150" w:type="dxa"/>
              <w:right w:w="0" w:type="dxa"/>
            </w:tcMar>
            <w:vAlign w:val="center"/>
          </w:tcPr>
          <w:p w14:paraId="1204ACA7">
            <w:pPr>
              <w:keepNext w:val="0"/>
              <w:keepLines w:val="0"/>
              <w:widowControl/>
              <w:suppressLineNumbers w:val="0"/>
              <w:spacing w:before="0" w:beforeAutospacing="0" w:after="0" w:afterAutospacing="0"/>
              <w:ind w:left="0" w:right="0" w:firstLine="0"/>
              <w:jc w:val="center"/>
              <w:rPr>
                <w:rFonts w:hint="eastAsia" w:ascii="宋体" w:hAnsi="宋体" w:eastAsia="宋体" w:cs="宋体"/>
                <w:b/>
                <w:bCs/>
                <w:i w:val="0"/>
                <w:iCs w:val="0"/>
                <w:caps w:val="0"/>
                <w:color w:val="2C3E50"/>
                <w:spacing w:val="0"/>
                <w:sz w:val="21"/>
                <w:szCs w:val="21"/>
              </w:rPr>
            </w:pPr>
            <w:r>
              <w:rPr>
                <w:rFonts w:hint="eastAsia" w:ascii="宋体" w:hAnsi="宋体" w:eastAsia="宋体" w:cs="宋体"/>
                <w:b/>
                <w:bCs/>
                <w:i w:val="0"/>
                <w:iCs w:val="0"/>
                <w:caps w:val="0"/>
                <w:color w:val="2C3E50"/>
                <w:spacing w:val="0"/>
                <w:kern w:val="0"/>
                <w:sz w:val="21"/>
                <w:szCs w:val="21"/>
                <w:lang w:val="en-US" w:eastAsia="zh-CN" w:bidi="ar"/>
              </w:rPr>
              <w:t>土地用途</w:t>
            </w:r>
          </w:p>
        </w:tc>
        <w:tc>
          <w:tcPr>
            <w:tcW w:w="712" w:type="dxa"/>
            <w:tcBorders>
              <w:bottom w:val="single" w:color="555555" w:sz="6" w:space="0"/>
              <w:right w:val="single" w:color="555555" w:sz="6" w:space="0"/>
            </w:tcBorders>
            <w:shd w:val="clear" w:color="auto" w:fill="auto"/>
            <w:tcMar>
              <w:top w:w="150" w:type="dxa"/>
              <w:left w:w="0" w:type="dxa"/>
              <w:bottom w:w="150" w:type="dxa"/>
              <w:right w:w="0" w:type="dxa"/>
            </w:tcMar>
            <w:vAlign w:val="center"/>
          </w:tcPr>
          <w:p w14:paraId="17EEA6F8">
            <w:pPr>
              <w:keepNext w:val="0"/>
              <w:keepLines w:val="0"/>
              <w:widowControl/>
              <w:suppressLineNumbers w:val="0"/>
              <w:spacing w:before="0" w:beforeAutospacing="0" w:after="0" w:afterAutospacing="0"/>
              <w:ind w:left="0" w:right="0" w:firstLine="0"/>
              <w:jc w:val="center"/>
              <w:rPr>
                <w:rFonts w:hint="eastAsia" w:ascii="宋体" w:hAnsi="宋体" w:eastAsia="宋体" w:cs="宋体"/>
                <w:b/>
                <w:bCs/>
                <w:i w:val="0"/>
                <w:iCs w:val="0"/>
                <w:caps w:val="0"/>
                <w:color w:val="2C3E50"/>
                <w:spacing w:val="0"/>
                <w:sz w:val="21"/>
                <w:szCs w:val="21"/>
              </w:rPr>
            </w:pPr>
            <w:r>
              <w:rPr>
                <w:rFonts w:hint="eastAsia" w:ascii="宋体" w:hAnsi="宋体" w:eastAsia="宋体" w:cs="宋体"/>
                <w:b/>
                <w:bCs/>
                <w:i w:val="0"/>
                <w:iCs w:val="0"/>
                <w:caps w:val="0"/>
                <w:color w:val="2C3E50"/>
                <w:spacing w:val="0"/>
                <w:kern w:val="0"/>
                <w:sz w:val="21"/>
                <w:szCs w:val="21"/>
                <w:lang w:val="en-US" w:eastAsia="zh-CN" w:bidi="ar"/>
              </w:rPr>
              <w:t>容积率</w:t>
            </w:r>
          </w:p>
        </w:tc>
        <w:tc>
          <w:tcPr>
            <w:tcW w:w="790" w:type="dxa"/>
            <w:tcBorders>
              <w:bottom w:val="single" w:color="555555" w:sz="6" w:space="0"/>
              <w:right w:val="single" w:color="555555" w:sz="6" w:space="0"/>
            </w:tcBorders>
            <w:shd w:val="clear" w:color="auto" w:fill="auto"/>
            <w:tcMar>
              <w:top w:w="150" w:type="dxa"/>
              <w:left w:w="0" w:type="dxa"/>
              <w:bottom w:w="150" w:type="dxa"/>
              <w:right w:w="0" w:type="dxa"/>
            </w:tcMar>
            <w:vAlign w:val="center"/>
          </w:tcPr>
          <w:p w14:paraId="0715F70D">
            <w:pPr>
              <w:keepNext w:val="0"/>
              <w:keepLines w:val="0"/>
              <w:widowControl/>
              <w:suppressLineNumbers w:val="0"/>
              <w:spacing w:before="0" w:beforeAutospacing="0" w:after="0" w:afterAutospacing="0"/>
              <w:ind w:left="0" w:right="0" w:firstLine="0"/>
              <w:jc w:val="center"/>
              <w:rPr>
                <w:rFonts w:hint="eastAsia" w:ascii="宋体" w:hAnsi="宋体" w:eastAsia="宋体" w:cs="宋体"/>
                <w:b/>
                <w:bCs/>
                <w:i w:val="0"/>
                <w:iCs w:val="0"/>
                <w:caps w:val="0"/>
                <w:color w:val="2C3E50"/>
                <w:spacing w:val="0"/>
                <w:sz w:val="21"/>
                <w:szCs w:val="21"/>
              </w:rPr>
            </w:pPr>
            <w:r>
              <w:rPr>
                <w:rFonts w:hint="eastAsia" w:ascii="宋体" w:hAnsi="宋体" w:eastAsia="宋体" w:cs="宋体"/>
                <w:b/>
                <w:bCs/>
                <w:i w:val="0"/>
                <w:iCs w:val="0"/>
                <w:caps w:val="0"/>
                <w:color w:val="2C3E50"/>
                <w:spacing w:val="0"/>
                <w:kern w:val="0"/>
                <w:sz w:val="21"/>
                <w:szCs w:val="21"/>
                <w:lang w:val="en-US" w:eastAsia="zh-CN" w:bidi="ar"/>
              </w:rPr>
              <w:t>建筑密度</w:t>
            </w:r>
          </w:p>
        </w:tc>
        <w:tc>
          <w:tcPr>
            <w:tcW w:w="712" w:type="dxa"/>
            <w:tcBorders>
              <w:bottom w:val="single" w:color="555555" w:sz="6" w:space="0"/>
              <w:right w:val="single" w:color="555555" w:sz="6" w:space="0"/>
            </w:tcBorders>
            <w:shd w:val="clear" w:color="auto" w:fill="auto"/>
            <w:tcMar>
              <w:top w:w="150" w:type="dxa"/>
              <w:left w:w="0" w:type="dxa"/>
              <w:bottom w:w="150" w:type="dxa"/>
              <w:right w:w="0" w:type="dxa"/>
            </w:tcMar>
            <w:vAlign w:val="center"/>
          </w:tcPr>
          <w:p w14:paraId="1AD61862">
            <w:pPr>
              <w:keepNext w:val="0"/>
              <w:keepLines w:val="0"/>
              <w:widowControl/>
              <w:suppressLineNumbers w:val="0"/>
              <w:spacing w:before="0" w:beforeAutospacing="0" w:after="0" w:afterAutospacing="0"/>
              <w:ind w:left="0" w:right="0" w:firstLine="0"/>
              <w:jc w:val="center"/>
              <w:rPr>
                <w:rFonts w:hint="eastAsia" w:ascii="宋体" w:hAnsi="宋体" w:eastAsia="宋体" w:cs="宋体"/>
                <w:b/>
                <w:bCs/>
                <w:i w:val="0"/>
                <w:iCs w:val="0"/>
                <w:caps w:val="0"/>
                <w:color w:val="2C3E50"/>
                <w:spacing w:val="0"/>
                <w:sz w:val="21"/>
                <w:szCs w:val="21"/>
              </w:rPr>
            </w:pPr>
            <w:r>
              <w:rPr>
                <w:rFonts w:hint="eastAsia" w:ascii="宋体" w:hAnsi="宋体" w:eastAsia="宋体" w:cs="宋体"/>
                <w:b/>
                <w:bCs/>
                <w:i w:val="0"/>
                <w:iCs w:val="0"/>
                <w:caps w:val="0"/>
                <w:color w:val="2C3E50"/>
                <w:spacing w:val="0"/>
                <w:kern w:val="0"/>
                <w:sz w:val="21"/>
                <w:szCs w:val="21"/>
                <w:lang w:val="en-US" w:eastAsia="zh-CN" w:bidi="ar"/>
              </w:rPr>
              <w:t>绿地率</w:t>
            </w:r>
          </w:p>
        </w:tc>
        <w:tc>
          <w:tcPr>
            <w:tcW w:w="1196" w:type="dxa"/>
            <w:tcBorders>
              <w:bottom w:val="single" w:color="555555" w:sz="6" w:space="0"/>
              <w:right w:val="single" w:color="555555" w:sz="6" w:space="0"/>
            </w:tcBorders>
            <w:shd w:val="clear" w:color="auto" w:fill="auto"/>
            <w:tcMar>
              <w:top w:w="150" w:type="dxa"/>
              <w:left w:w="0" w:type="dxa"/>
              <w:bottom w:w="150" w:type="dxa"/>
              <w:right w:w="0" w:type="dxa"/>
            </w:tcMar>
            <w:vAlign w:val="center"/>
          </w:tcPr>
          <w:p w14:paraId="2E4E0CB0">
            <w:pPr>
              <w:keepNext w:val="0"/>
              <w:keepLines w:val="0"/>
              <w:widowControl/>
              <w:suppressLineNumbers w:val="0"/>
              <w:spacing w:before="0" w:beforeAutospacing="0" w:after="0" w:afterAutospacing="0"/>
              <w:ind w:left="0" w:right="0" w:firstLine="0"/>
              <w:jc w:val="center"/>
              <w:rPr>
                <w:rFonts w:hint="eastAsia" w:ascii="宋体" w:hAnsi="宋体" w:eastAsia="宋体" w:cs="宋体"/>
                <w:b/>
                <w:bCs/>
                <w:i w:val="0"/>
                <w:iCs w:val="0"/>
                <w:caps w:val="0"/>
                <w:color w:val="2C3E50"/>
                <w:spacing w:val="0"/>
                <w:sz w:val="21"/>
                <w:szCs w:val="21"/>
              </w:rPr>
            </w:pPr>
            <w:r>
              <w:rPr>
                <w:rFonts w:hint="eastAsia" w:ascii="宋体" w:hAnsi="宋体" w:eastAsia="宋体" w:cs="宋体"/>
                <w:b/>
                <w:bCs/>
                <w:i w:val="0"/>
                <w:iCs w:val="0"/>
                <w:caps w:val="0"/>
                <w:color w:val="2C3E50"/>
                <w:spacing w:val="0"/>
                <w:kern w:val="0"/>
                <w:sz w:val="21"/>
                <w:szCs w:val="21"/>
                <w:lang w:val="en-US" w:eastAsia="zh-CN" w:bidi="ar"/>
              </w:rPr>
              <w:t>出让年限</w:t>
            </w:r>
          </w:p>
        </w:tc>
        <w:tc>
          <w:tcPr>
            <w:tcW w:w="516" w:type="dxa"/>
            <w:tcBorders>
              <w:bottom w:val="single" w:color="555555" w:sz="6" w:space="0"/>
              <w:right w:val="single" w:color="555555" w:sz="6" w:space="0"/>
            </w:tcBorders>
            <w:shd w:val="clear" w:color="auto" w:fill="auto"/>
            <w:tcMar>
              <w:top w:w="150" w:type="dxa"/>
              <w:left w:w="0" w:type="dxa"/>
              <w:bottom w:w="150" w:type="dxa"/>
              <w:right w:w="0" w:type="dxa"/>
            </w:tcMar>
            <w:vAlign w:val="center"/>
          </w:tcPr>
          <w:p w14:paraId="02F01F88">
            <w:pPr>
              <w:keepNext w:val="0"/>
              <w:keepLines w:val="0"/>
              <w:widowControl/>
              <w:suppressLineNumbers w:val="0"/>
              <w:spacing w:before="0" w:beforeAutospacing="0" w:after="0" w:afterAutospacing="0"/>
              <w:ind w:left="0" w:right="0" w:firstLine="0"/>
              <w:jc w:val="center"/>
              <w:rPr>
                <w:rFonts w:hint="eastAsia" w:ascii="宋体" w:hAnsi="宋体" w:eastAsia="宋体" w:cs="宋体"/>
                <w:b/>
                <w:bCs/>
                <w:i w:val="0"/>
                <w:iCs w:val="0"/>
                <w:caps w:val="0"/>
                <w:color w:val="2C3E50"/>
                <w:spacing w:val="0"/>
                <w:sz w:val="21"/>
                <w:szCs w:val="21"/>
              </w:rPr>
            </w:pPr>
            <w:r>
              <w:rPr>
                <w:rFonts w:hint="eastAsia" w:ascii="宋体" w:hAnsi="宋体" w:eastAsia="宋体" w:cs="宋体"/>
                <w:b/>
                <w:bCs/>
                <w:i w:val="0"/>
                <w:iCs w:val="0"/>
                <w:caps w:val="0"/>
                <w:color w:val="2C3E50"/>
                <w:spacing w:val="0"/>
                <w:kern w:val="0"/>
                <w:sz w:val="21"/>
                <w:szCs w:val="21"/>
                <w:lang w:val="en-US" w:eastAsia="zh-CN" w:bidi="ar"/>
              </w:rPr>
              <w:t>有无底价</w:t>
            </w:r>
          </w:p>
        </w:tc>
        <w:tc>
          <w:tcPr>
            <w:tcW w:w="810" w:type="dxa"/>
            <w:tcBorders>
              <w:bottom w:val="single" w:color="555555" w:sz="6" w:space="0"/>
              <w:right w:val="single" w:color="555555" w:sz="6" w:space="0"/>
            </w:tcBorders>
            <w:shd w:val="clear" w:color="auto" w:fill="auto"/>
            <w:tcMar>
              <w:top w:w="150" w:type="dxa"/>
              <w:left w:w="0" w:type="dxa"/>
              <w:bottom w:w="150" w:type="dxa"/>
              <w:right w:w="0" w:type="dxa"/>
            </w:tcMar>
            <w:vAlign w:val="center"/>
          </w:tcPr>
          <w:p w14:paraId="304BDFE0">
            <w:pPr>
              <w:keepNext w:val="0"/>
              <w:keepLines w:val="0"/>
              <w:widowControl/>
              <w:suppressLineNumbers w:val="0"/>
              <w:spacing w:before="0" w:beforeAutospacing="0" w:after="0" w:afterAutospacing="0"/>
              <w:ind w:left="0" w:right="0" w:firstLine="0"/>
              <w:jc w:val="center"/>
              <w:rPr>
                <w:rFonts w:hint="eastAsia" w:ascii="宋体" w:hAnsi="宋体" w:eastAsia="宋体" w:cs="宋体"/>
                <w:b/>
                <w:bCs/>
                <w:i w:val="0"/>
                <w:iCs w:val="0"/>
                <w:caps w:val="0"/>
                <w:color w:val="2C3E50"/>
                <w:spacing w:val="0"/>
                <w:sz w:val="21"/>
                <w:szCs w:val="21"/>
              </w:rPr>
            </w:pPr>
            <w:r>
              <w:rPr>
                <w:rFonts w:hint="eastAsia" w:ascii="宋体" w:hAnsi="宋体" w:eastAsia="宋体" w:cs="宋体"/>
                <w:b/>
                <w:bCs/>
                <w:i w:val="0"/>
                <w:iCs w:val="0"/>
                <w:caps w:val="0"/>
                <w:color w:val="2C3E50"/>
                <w:spacing w:val="0"/>
                <w:kern w:val="0"/>
                <w:sz w:val="21"/>
                <w:szCs w:val="21"/>
                <w:lang w:val="en-US" w:eastAsia="zh-CN" w:bidi="ar"/>
              </w:rPr>
              <w:t>起始价</w:t>
            </w:r>
          </w:p>
        </w:tc>
        <w:tc>
          <w:tcPr>
            <w:tcW w:w="810" w:type="dxa"/>
            <w:tcBorders>
              <w:bottom w:val="single" w:color="555555" w:sz="6" w:space="0"/>
              <w:right w:val="single" w:color="555555" w:sz="6" w:space="0"/>
            </w:tcBorders>
            <w:shd w:val="clear" w:color="auto" w:fill="auto"/>
            <w:tcMar>
              <w:top w:w="150" w:type="dxa"/>
              <w:left w:w="0" w:type="dxa"/>
              <w:bottom w:w="150" w:type="dxa"/>
              <w:right w:w="0" w:type="dxa"/>
            </w:tcMar>
            <w:vAlign w:val="center"/>
          </w:tcPr>
          <w:p w14:paraId="4BD1A3FD">
            <w:pPr>
              <w:keepNext w:val="0"/>
              <w:keepLines w:val="0"/>
              <w:widowControl/>
              <w:suppressLineNumbers w:val="0"/>
              <w:spacing w:before="0" w:beforeAutospacing="0" w:after="0" w:afterAutospacing="0"/>
              <w:ind w:left="0" w:right="0" w:firstLine="0"/>
              <w:jc w:val="center"/>
              <w:rPr>
                <w:rFonts w:hint="eastAsia" w:ascii="宋体" w:hAnsi="宋体" w:eastAsia="宋体" w:cs="宋体"/>
                <w:b/>
                <w:bCs/>
                <w:i w:val="0"/>
                <w:iCs w:val="0"/>
                <w:caps w:val="0"/>
                <w:color w:val="2C3E50"/>
                <w:spacing w:val="0"/>
                <w:sz w:val="21"/>
                <w:szCs w:val="21"/>
              </w:rPr>
            </w:pPr>
            <w:r>
              <w:rPr>
                <w:rFonts w:hint="eastAsia" w:ascii="宋体" w:hAnsi="宋体" w:eastAsia="宋体" w:cs="宋体"/>
                <w:b/>
                <w:bCs/>
                <w:i w:val="0"/>
                <w:iCs w:val="0"/>
                <w:caps w:val="0"/>
                <w:color w:val="2C3E50"/>
                <w:spacing w:val="0"/>
                <w:kern w:val="0"/>
                <w:sz w:val="21"/>
                <w:szCs w:val="21"/>
                <w:lang w:val="en-US" w:eastAsia="zh-CN" w:bidi="ar"/>
              </w:rPr>
              <w:t>保证金</w:t>
            </w:r>
          </w:p>
        </w:tc>
        <w:tc>
          <w:tcPr>
            <w:tcW w:w="537" w:type="dxa"/>
            <w:tcBorders>
              <w:bottom w:val="single" w:color="555555" w:sz="6" w:space="0"/>
              <w:right w:val="single" w:color="555555" w:sz="6" w:space="0"/>
            </w:tcBorders>
            <w:shd w:val="clear" w:color="auto" w:fill="auto"/>
            <w:tcMar>
              <w:top w:w="150" w:type="dxa"/>
              <w:left w:w="0" w:type="dxa"/>
              <w:bottom w:w="150" w:type="dxa"/>
              <w:right w:w="0" w:type="dxa"/>
            </w:tcMar>
            <w:vAlign w:val="center"/>
          </w:tcPr>
          <w:p w14:paraId="42FA28CF">
            <w:pPr>
              <w:keepNext w:val="0"/>
              <w:keepLines w:val="0"/>
              <w:widowControl/>
              <w:suppressLineNumbers w:val="0"/>
              <w:spacing w:before="0" w:beforeAutospacing="0" w:after="0" w:afterAutospacing="0"/>
              <w:ind w:left="0" w:right="0" w:firstLine="0"/>
              <w:jc w:val="center"/>
              <w:rPr>
                <w:rFonts w:hint="eastAsia" w:ascii="宋体" w:hAnsi="宋体" w:eastAsia="宋体" w:cs="宋体"/>
                <w:b/>
                <w:bCs/>
                <w:i w:val="0"/>
                <w:iCs w:val="0"/>
                <w:caps w:val="0"/>
                <w:color w:val="2C3E50"/>
                <w:spacing w:val="0"/>
                <w:sz w:val="21"/>
                <w:szCs w:val="21"/>
              </w:rPr>
            </w:pPr>
            <w:r>
              <w:rPr>
                <w:rFonts w:hint="eastAsia" w:ascii="宋体" w:hAnsi="宋体" w:eastAsia="宋体" w:cs="宋体"/>
                <w:b/>
                <w:bCs/>
                <w:i w:val="0"/>
                <w:iCs w:val="0"/>
                <w:caps w:val="0"/>
                <w:color w:val="2C3E50"/>
                <w:spacing w:val="0"/>
                <w:kern w:val="0"/>
                <w:sz w:val="21"/>
                <w:szCs w:val="21"/>
                <w:lang w:val="en-US" w:eastAsia="zh-CN" w:bidi="ar"/>
              </w:rPr>
              <w:t>竞价增幅</w:t>
            </w:r>
          </w:p>
        </w:tc>
      </w:tr>
      <w:tr w14:paraId="5F623B1D">
        <w:tblPrEx>
          <w:tblBorders>
            <w:top w:val="single" w:color="555555" w:sz="6" w:space="0"/>
            <w:left w:val="single" w:color="555555"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8" w:hRule="atLeast"/>
        </w:trPr>
        <w:tc>
          <w:tcPr>
            <w:tcW w:w="255" w:type="dxa"/>
            <w:tcBorders>
              <w:bottom w:val="single" w:color="555555" w:sz="6" w:space="0"/>
              <w:right w:val="single" w:color="555555" w:sz="6" w:space="0"/>
            </w:tcBorders>
            <w:shd w:val="clear" w:color="auto" w:fill="auto"/>
            <w:tcMar>
              <w:top w:w="75" w:type="dxa"/>
              <w:left w:w="75" w:type="dxa"/>
              <w:bottom w:w="75" w:type="dxa"/>
              <w:right w:w="75" w:type="dxa"/>
            </w:tcMar>
            <w:vAlign w:val="center"/>
          </w:tcPr>
          <w:p w14:paraId="3656A826">
            <w:pPr>
              <w:keepNext w:val="0"/>
              <w:keepLines w:val="0"/>
              <w:widowControl/>
              <w:suppressLineNumbers w:val="0"/>
              <w:wordWrap w:val="0"/>
              <w:spacing w:before="0" w:beforeAutospacing="0" w:after="0" w:afterAutospacing="0"/>
              <w:ind w:left="0" w:right="0" w:firstLine="0"/>
              <w:jc w:val="center"/>
              <w:rPr>
                <w:rFonts w:hint="eastAsia" w:ascii="宋体" w:hAnsi="宋体" w:eastAsia="宋体" w:cs="宋体"/>
                <w:i w:val="0"/>
                <w:iCs w:val="0"/>
                <w:caps w:val="0"/>
                <w:color w:val="2C3E50"/>
                <w:spacing w:val="0"/>
                <w:sz w:val="21"/>
                <w:szCs w:val="21"/>
              </w:rPr>
            </w:pPr>
            <w:r>
              <w:rPr>
                <w:rFonts w:hint="eastAsia" w:ascii="宋体" w:hAnsi="宋体" w:eastAsia="宋体" w:cs="宋体"/>
                <w:i w:val="0"/>
                <w:iCs w:val="0"/>
                <w:caps w:val="0"/>
                <w:color w:val="2C3E50"/>
                <w:spacing w:val="0"/>
                <w:kern w:val="0"/>
                <w:sz w:val="21"/>
                <w:szCs w:val="21"/>
                <w:lang w:val="en-US" w:eastAsia="zh-CN" w:bidi="ar"/>
              </w:rPr>
              <w:t>1</w:t>
            </w:r>
          </w:p>
        </w:tc>
        <w:tc>
          <w:tcPr>
            <w:tcW w:w="490" w:type="dxa"/>
            <w:tcBorders>
              <w:bottom w:val="single" w:color="555555" w:sz="6" w:space="0"/>
              <w:right w:val="single" w:color="555555" w:sz="6" w:space="0"/>
            </w:tcBorders>
            <w:shd w:val="clear" w:color="auto" w:fill="auto"/>
            <w:tcMar>
              <w:top w:w="75" w:type="dxa"/>
              <w:left w:w="75" w:type="dxa"/>
              <w:bottom w:w="75" w:type="dxa"/>
              <w:right w:w="75" w:type="dxa"/>
            </w:tcMar>
            <w:vAlign w:val="center"/>
          </w:tcPr>
          <w:p w14:paraId="5C4E76ED">
            <w:pPr>
              <w:keepNext w:val="0"/>
              <w:keepLines w:val="0"/>
              <w:widowControl/>
              <w:suppressLineNumbers w:val="0"/>
              <w:wordWrap w:val="0"/>
              <w:spacing w:before="0" w:beforeAutospacing="0" w:after="0" w:afterAutospacing="0"/>
              <w:ind w:left="0" w:right="0" w:firstLine="0"/>
              <w:jc w:val="center"/>
              <w:rPr>
                <w:rFonts w:hint="eastAsia" w:ascii="宋体" w:hAnsi="宋体" w:eastAsia="宋体" w:cs="宋体"/>
                <w:i w:val="0"/>
                <w:iCs w:val="0"/>
                <w:caps w:val="0"/>
                <w:color w:val="2C3E50"/>
                <w:spacing w:val="0"/>
                <w:sz w:val="21"/>
                <w:szCs w:val="21"/>
              </w:rPr>
            </w:pPr>
            <w:r>
              <w:rPr>
                <w:rFonts w:hint="eastAsia" w:ascii="宋体" w:hAnsi="宋体" w:eastAsia="宋体" w:cs="宋体"/>
                <w:i w:val="0"/>
                <w:iCs w:val="0"/>
                <w:caps w:val="0"/>
                <w:color w:val="2C3E50"/>
                <w:spacing w:val="0"/>
                <w:kern w:val="0"/>
                <w:sz w:val="21"/>
                <w:szCs w:val="21"/>
                <w:lang w:val="en-US" w:eastAsia="zh-CN" w:bidi="ar"/>
              </w:rPr>
              <w:t>2024-14</w:t>
            </w:r>
          </w:p>
        </w:tc>
        <w:tc>
          <w:tcPr>
            <w:tcW w:w="490" w:type="dxa"/>
            <w:tcBorders>
              <w:bottom w:val="single" w:color="555555" w:sz="6" w:space="0"/>
              <w:right w:val="single" w:color="555555" w:sz="6" w:space="0"/>
            </w:tcBorders>
            <w:shd w:val="clear" w:color="auto" w:fill="auto"/>
            <w:tcMar>
              <w:top w:w="75" w:type="dxa"/>
              <w:left w:w="75" w:type="dxa"/>
              <w:bottom w:w="75" w:type="dxa"/>
              <w:right w:w="75" w:type="dxa"/>
            </w:tcMar>
            <w:vAlign w:val="center"/>
          </w:tcPr>
          <w:p w14:paraId="057ACED4">
            <w:pPr>
              <w:keepNext w:val="0"/>
              <w:keepLines w:val="0"/>
              <w:widowControl/>
              <w:suppressLineNumbers w:val="0"/>
              <w:wordWrap w:val="0"/>
              <w:spacing w:before="0" w:beforeAutospacing="0" w:after="0" w:afterAutospacing="0"/>
              <w:ind w:left="0" w:right="0" w:firstLine="0"/>
              <w:jc w:val="center"/>
              <w:rPr>
                <w:rFonts w:hint="eastAsia" w:ascii="宋体" w:hAnsi="宋体" w:eastAsia="宋体" w:cs="宋体"/>
                <w:i w:val="0"/>
                <w:iCs w:val="0"/>
                <w:caps w:val="0"/>
                <w:color w:val="2C3E50"/>
                <w:spacing w:val="0"/>
                <w:sz w:val="21"/>
                <w:szCs w:val="21"/>
              </w:rPr>
            </w:pPr>
            <w:r>
              <w:rPr>
                <w:rFonts w:hint="eastAsia" w:ascii="宋体" w:hAnsi="宋体" w:eastAsia="宋体" w:cs="宋体"/>
                <w:i w:val="0"/>
                <w:iCs w:val="0"/>
                <w:caps w:val="0"/>
                <w:color w:val="2C3E50"/>
                <w:spacing w:val="0"/>
                <w:kern w:val="0"/>
                <w:sz w:val="21"/>
                <w:szCs w:val="21"/>
                <w:lang w:val="en-US" w:eastAsia="zh-CN" w:bidi="ar"/>
              </w:rPr>
              <w:t>2024-14</w:t>
            </w:r>
          </w:p>
        </w:tc>
        <w:tc>
          <w:tcPr>
            <w:tcW w:w="829" w:type="dxa"/>
            <w:tcBorders>
              <w:bottom w:val="single" w:color="555555" w:sz="6" w:space="0"/>
              <w:right w:val="single" w:color="555555" w:sz="6" w:space="0"/>
            </w:tcBorders>
            <w:shd w:val="clear" w:color="auto" w:fill="auto"/>
            <w:tcMar>
              <w:top w:w="75" w:type="dxa"/>
              <w:left w:w="75" w:type="dxa"/>
              <w:bottom w:w="75" w:type="dxa"/>
              <w:right w:w="75" w:type="dxa"/>
            </w:tcMar>
            <w:vAlign w:val="center"/>
          </w:tcPr>
          <w:p w14:paraId="3126AFBD">
            <w:pPr>
              <w:keepNext w:val="0"/>
              <w:keepLines w:val="0"/>
              <w:widowControl/>
              <w:suppressLineNumbers w:val="0"/>
              <w:wordWrap w:val="0"/>
              <w:spacing w:before="0" w:beforeAutospacing="0" w:after="0" w:afterAutospacing="0"/>
              <w:ind w:left="0" w:right="0" w:firstLine="0"/>
              <w:jc w:val="center"/>
              <w:rPr>
                <w:rFonts w:hint="eastAsia" w:ascii="宋体" w:hAnsi="宋体" w:eastAsia="宋体" w:cs="宋体"/>
                <w:i w:val="0"/>
                <w:iCs w:val="0"/>
                <w:caps w:val="0"/>
                <w:color w:val="2C3E50"/>
                <w:spacing w:val="0"/>
                <w:sz w:val="21"/>
                <w:szCs w:val="21"/>
              </w:rPr>
            </w:pPr>
            <w:r>
              <w:rPr>
                <w:rFonts w:hint="eastAsia" w:ascii="宋体" w:hAnsi="宋体" w:eastAsia="宋体" w:cs="宋体"/>
                <w:i w:val="0"/>
                <w:iCs w:val="0"/>
                <w:caps w:val="0"/>
                <w:color w:val="2C3E50"/>
                <w:spacing w:val="0"/>
                <w:kern w:val="0"/>
                <w:sz w:val="21"/>
                <w:szCs w:val="21"/>
                <w:lang w:val="en-US" w:eastAsia="zh-CN" w:bidi="ar"/>
              </w:rPr>
              <w:t>康复路西段南侧</w:t>
            </w:r>
          </w:p>
        </w:tc>
        <w:tc>
          <w:tcPr>
            <w:tcW w:w="1078" w:type="dxa"/>
            <w:tcBorders>
              <w:bottom w:val="single" w:color="555555" w:sz="6" w:space="0"/>
              <w:right w:val="single" w:color="555555" w:sz="6" w:space="0"/>
            </w:tcBorders>
            <w:shd w:val="clear" w:color="auto" w:fill="auto"/>
            <w:tcMar>
              <w:top w:w="75" w:type="dxa"/>
              <w:left w:w="75" w:type="dxa"/>
              <w:bottom w:w="75" w:type="dxa"/>
              <w:right w:w="75" w:type="dxa"/>
            </w:tcMar>
            <w:vAlign w:val="center"/>
          </w:tcPr>
          <w:p w14:paraId="58D12847">
            <w:pPr>
              <w:keepNext w:val="0"/>
              <w:keepLines w:val="0"/>
              <w:widowControl/>
              <w:suppressLineNumbers w:val="0"/>
              <w:wordWrap w:val="0"/>
              <w:spacing w:before="0" w:beforeAutospacing="0" w:after="0" w:afterAutospacing="0"/>
              <w:ind w:left="0" w:right="0" w:firstLine="0"/>
              <w:jc w:val="center"/>
              <w:rPr>
                <w:rFonts w:hint="eastAsia" w:ascii="宋体" w:hAnsi="宋体" w:eastAsia="宋体" w:cs="宋体"/>
                <w:i w:val="0"/>
                <w:iCs w:val="0"/>
                <w:caps w:val="0"/>
                <w:color w:val="2C3E50"/>
                <w:spacing w:val="0"/>
                <w:sz w:val="21"/>
                <w:szCs w:val="21"/>
              </w:rPr>
            </w:pPr>
            <w:r>
              <w:rPr>
                <w:rFonts w:hint="eastAsia" w:ascii="宋体" w:hAnsi="宋体" w:eastAsia="宋体" w:cs="宋体"/>
                <w:i w:val="0"/>
                <w:iCs w:val="0"/>
                <w:caps w:val="0"/>
                <w:color w:val="2C3E50"/>
                <w:spacing w:val="0"/>
                <w:kern w:val="0"/>
                <w:sz w:val="21"/>
                <w:szCs w:val="21"/>
                <w:lang w:val="en-US" w:eastAsia="zh-CN" w:bidi="ar"/>
              </w:rPr>
              <w:t>26819.6（平方米）</w:t>
            </w:r>
          </w:p>
        </w:tc>
        <w:tc>
          <w:tcPr>
            <w:tcW w:w="751" w:type="dxa"/>
            <w:tcBorders>
              <w:bottom w:val="single" w:color="555555" w:sz="6" w:space="0"/>
              <w:right w:val="single" w:color="555555" w:sz="6" w:space="0"/>
            </w:tcBorders>
            <w:shd w:val="clear" w:color="auto" w:fill="auto"/>
            <w:tcMar>
              <w:top w:w="75" w:type="dxa"/>
              <w:left w:w="75" w:type="dxa"/>
              <w:bottom w:w="75" w:type="dxa"/>
              <w:right w:w="75" w:type="dxa"/>
            </w:tcMar>
            <w:vAlign w:val="center"/>
          </w:tcPr>
          <w:p w14:paraId="56BF5C23">
            <w:pPr>
              <w:keepNext w:val="0"/>
              <w:keepLines w:val="0"/>
              <w:widowControl/>
              <w:suppressLineNumbers w:val="0"/>
              <w:wordWrap w:val="0"/>
              <w:spacing w:before="0" w:beforeAutospacing="0" w:after="0" w:afterAutospacing="0"/>
              <w:ind w:left="0" w:right="0" w:firstLine="0"/>
              <w:jc w:val="center"/>
              <w:rPr>
                <w:rFonts w:hint="eastAsia" w:ascii="宋体" w:hAnsi="宋体" w:eastAsia="宋体" w:cs="宋体"/>
                <w:i w:val="0"/>
                <w:iCs w:val="0"/>
                <w:caps w:val="0"/>
                <w:color w:val="2C3E50"/>
                <w:spacing w:val="0"/>
                <w:sz w:val="21"/>
                <w:szCs w:val="21"/>
              </w:rPr>
            </w:pPr>
            <w:r>
              <w:rPr>
                <w:rFonts w:hint="eastAsia" w:ascii="宋体" w:hAnsi="宋体" w:eastAsia="宋体" w:cs="宋体"/>
                <w:i w:val="0"/>
                <w:iCs w:val="0"/>
                <w:caps w:val="0"/>
                <w:color w:val="2C3E50"/>
                <w:spacing w:val="0"/>
                <w:kern w:val="0"/>
                <w:sz w:val="21"/>
                <w:szCs w:val="21"/>
                <w:lang w:val="en-US" w:eastAsia="zh-CN" w:bidi="ar"/>
              </w:rPr>
              <w:t>住宅兼容商用</w:t>
            </w:r>
          </w:p>
        </w:tc>
        <w:tc>
          <w:tcPr>
            <w:tcW w:w="712" w:type="dxa"/>
            <w:tcBorders>
              <w:bottom w:val="single" w:color="555555" w:sz="6" w:space="0"/>
              <w:right w:val="single" w:color="555555" w:sz="6" w:space="0"/>
            </w:tcBorders>
            <w:shd w:val="clear" w:color="auto" w:fill="auto"/>
            <w:tcMar>
              <w:top w:w="75" w:type="dxa"/>
              <w:left w:w="75" w:type="dxa"/>
              <w:bottom w:w="75" w:type="dxa"/>
              <w:right w:w="75" w:type="dxa"/>
            </w:tcMar>
            <w:vAlign w:val="center"/>
          </w:tcPr>
          <w:p w14:paraId="1DBB6616">
            <w:pPr>
              <w:keepNext w:val="0"/>
              <w:keepLines w:val="0"/>
              <w:widowControl/>
              <w:suppressLineNumbers w:val="0"/>
              <w:wordWrap w:val="0"/>
              <w:spacing w:before="0" w:beforeAutospacing="0" w:after="0" w:afterAutospacing="0"/>
              <w:ind w:left="0" w:right="0" w:firstLine="0"/>
              <w:jc w:val="center"/>
              <w:rPr>
                <w:rFonts w:hint="eastAsia" w:ascii="宋体" w:hAnsi="宋体" w:eastAsia="宋体" w:cs="宋体"/>
                <w:i w:val="0"/>
                <w:iCs w:val="0"/>
                <w:caps w:val="0"/>
                <w:color w:val="2C3E50"/>
                <w:spacing w:val="0"/>
                <w:sz w:val="21"/>
                <w:szCs w:val="21"/>
              </w:rPr>
            </w:pPr>
            <w:r>
              <w:rPr>
                <w:rFonts w:hint="eastAsia" w:ascii="宋体" w:hAnsi="宋体" w:eastAsia="宋体" w:cs="宋体"/>
                <w:i w:val="0"/>
                <w:iCs w:val="0"/>
                <w:caps w:val="0"/>
                <w:color w:val="2C3E50"/>
                <w:spacing w:val="0"/>
                <w:kern w:val="0"/>
                <w:sz w:val="21"/>
                <w:szCs w:val="21"/>
                <w:lang w:val="en-US" w:eastAsia="zh-CN" w:bidi="ar"/>
              </w:rPr>
              <w:t>1&lt;容积率≤2</w:t>
            </w:r>
          </w:p>
        </w:tc>
        <w:tc>
          <w:tcPr>
            <w:tcW w:w="790" w:type="dxa"/>
            <w:tcBorders>
              <w:bottom w:val="single" w:color="555555" w:sz="6" w:space="0"/>
              <w:right w:val="single" w:color="555555" w:sz="6" w:space="0"/>
            </w:tcBorders>
            <w:shd w:val="clear" w:color="auto" w:fill="auto"/>
            <w:tcMar>
              <w:top w:w="75" w:type="dxa"/>
              <w:left w:w="75" w:type="dxa"/>
              <w:bottom w:w="75" w:type="dxa"/>
              <w:right w:w="75" w:type="dxa"/>
            </w:tcMar>
            <w:vAlign w:val="center"/>
          </w:tcPr>
          <w:p w14:paraId="06EFE5F4">
            <w:pPr>
              <w:keepNext w:val="0"/>
              <w:keepLines w:val="0"/>
              <w:widowControl/>
              <w:suppressLineNumbers w:val="0"/>
              <w:wordWrap w:val="0"/>
              <w:spacing w:before="0" w:beforeAutospacing="0" w:after="0" w:afterAutospacing="0"/>
              <w:ind w:left="0" w:right="0" w:firstLine="0"/>
              <w:jc w:val="center"/>
              <w:rPr>
                <w:rFonts w:hint="eastAsia" w:ascii="宋体" w:hAnsi="宋体" w:eastAsia="宋体" w:cs="宋体"/>
                <w:i w:val="0"/>
                <w:iCs w:val="0"/>
                <w:caps w:val="0"/>
                <w:color w:val="2C3E50"/>
                <w:spacing w:val="0"/>
                <w:sz w:val="21"/>
                <w:szCs w:val="21"/>
              </w:rPr>
            </w:pPr>
            <w:r>
              <w:rPr>
                <w:rFonts w:hint="eastAsia" w:ascii="宋体" w:hAnsi="宋体" w:eastAsia="宋体" w:cs="宋体"/>
                <w:i w:val="0"/>
                <w:iCs w:val="0"/>
                <w:caps w:val="0"/>
                <w:color w:val="2C3E50"/>
                <w:spacing w:val="0"/>
                <w:kern w:val="0"/>
                <w:sz w:val="21"/>
                <w:szCs w:val="21"/>
                <w:lang w:val="en-US" w:eastAsia="zh-CN" w:bidi="ar"/>
              </w:rPr>
              <w:t>建筑密度≤25%</w:t>
            </w:r>
          </w:p>
        </w:tc>
        <w:tc>
          <w:tcPr>
            <w:tcW w:w="712" w:type="dxa"/>
            <w:tcBorders>
              <w:bottom w:val="single" w:color="555555" w:sz="6" w:space="0"/>
              <w:right w:val="single" w:color="555555" w:sz="6" w:space="0"/>
            </w:tcBorders>
            <w:shd w:val="clear" w:color="auto" w:fill="auto"/>
            <w:tcMar>
              <w:top w:w="75" w:type="dxa"/>
              <w:left w:w="75" w:type="dxa"/>
              <w:bottom w:w="75" w:type="dxa"/>
              <w:right w:w="75" w:type="dxa"/>
            </w:tcMar>
            <w:vAlign w:val="center"/>
          </w:tcPr>
          <w:p w14:paraId="260B97D2">
            <w:pPr>
              <w:keepNext w:val="0"/>
              <w:keepLines w:val="0"/>
              <w:widowControl/>
              <w:suppressLineNumbers w:val="0"/>
              <w:wordWrap w:val="0"/>
              <w:spacing w:before="0" w:beforeAutospacing="0" w:after="0" w:afterAutospacing="0"/>
              <w:ind w:left="0" w:right="0" w:firstLine="0"/>
              <w:jc w:val="center"/>
              <w:rPr>
                <w:rFonts w:hint="eastAsia" w:ascii="宋体" w:hAnsi="宋体" w:eastAsia="宋体" w:cs="宋体"/>
                <w:i w:val="0"/>
                <w:iCs w:val="0"/>
                <w:caps w:val="0"/>
                <w:color w:val="2C3E50"/>
                <w:spacing w:val="0"/>
                <w:sz w:val="21"/>
                <w:szCs w:val="21"/>
              </w:rPr>
            </w:pPr>
            <w:r>
              <w:rPr>
                <w:rFonts w:hint="eastAsia" w:ascii="宋体" w:hAnsi="宋体" w:eastAsia="宋体" w:cs="宋体"/>
                <w:i w:val="0"/>
                <w:iCs w:val="0"/>
                <w:caps w:val="0"/>
                <w:color w:val="2C3E50"/>
                <w:spacing w:val="0"/>
                <w:kern w:val="0"/>
                <w:sz w:val="21"/>
                <w:szCs w:val="21"/>
                <w:lang w:val="en-US" w:eastAsia="zh-CN" w:bidi="ar"/>
              </w:rPr>
              <w:t>30%≤绿地率</w:t>
            </w:r>
          </w:p>
        </w:tc>
        <w:tc>
          <w:tcPr>
            <w:tcW w:w="1196" w:type="dxa"/>
            <w:tcBorders>
              <w:bottom w:val="single" w:color="555555" w:sz="6" w:space="0"/>
              <w:right w:val="single" w:color="555555" w:sz="6" w:space="0"/>
            </w:tcBorders>
            <w:shd w:val="clear" w:color="auto" w:fill="auto"/>
            <w:tcMar>
              <w:top w:w="75" w:type="dxa"/>
              <w:left w:w="75" w:type="dxa"/>
              <w:bottom w:w="75" w:type="dxa"/>
              <w:right w:w="75" w:type="dxa"/>
            </w:tcMar>
            <w:vAlign w:val="center"/>
          </w:tcPr>
          <w:p w14:paraId="18331894">
            <w:pPr>
              <w:keepNext w:val="0"/>
              <w:keepLines w:val="0"/>
              <w:widowControl/>
              <w:suppressLineNumbers w:val="0"/>
              <w:wordWrap w:val="0"/>
              <w:spacing w:before="0" w:beforeAutospacing="0" w:after="0" w:afterAutospacing="0"/>
              <w:ind w:left="0" w:right="0" w:firstLine="0"/>
              <w:jc w:val="center"/>
              <w:rPr>
                <w:rFonts w:hint="eastAsia" w:ascii="宋体" w:hAnsi="宋体" w:eastAsia="宋体" w:cs="宋体"/>
                <w:i w:val="0"/>
                <w:iCs w:val="0"/>
                <w:caps w:val="0"/>
                <w:color w:val="2C3E50"/>
                <w:spacing w:val="0"/>
                <w:sz w:val="21"/>
                <w:szCs w:val="21"/>
              </w:rPr>
            </w:pPr>
            <w:r>
              <w:rPr>
                <w:rFonts w:hint="eastAsia" w:ascii="宋体" w:hAnsi="宋体" w:eastAsia="宋体" w:cs="宋体"/>
                <w:i w:val="0"/>
                <w:iCs w:val="0"/>
                <w:caps w:val="0"/>
                <w:color w:val="2C3E50"/>
                <w:spacing w:val="0"/>
                <w:kern w:val="0"/>
                <w:sz w:val="21"/>
                <w:szCs w:val="21"/>
                <w:lang w:val="en-US" w:eastAsia="zh-CN" w:bidi="ar"/>
              </w:rPr>
              <w:t>住宅70年，商业40年</w:t>
            </w:r>
          </w:p>
        </w:tc>
        <w:tc>
          <w:tcPr>
            <w:tcW w:w="516" w:type="dxa"/>
            <w:tcBorders>
              <w:bottom w:val="single" w:color="555555" w:sz="6" w:space="0"/>
              <w:right w:val="single" w:color="555555" w:sz="6" w:space="0"/>
            </w:tcBorders>
            <w:shd w:val="clear" w:color="auto" w:fill="auto"/>
            <w:tcMar>
              <w:top w:w="75" w:type="dxa"/>
              <w:left w:w="75" w:type="dxa"/>
              <w:bottom w:w="75" w:type="dxa"/>
              <w:right w:w="75" w:type="dxa"/>
            </w:tcMar>
            <w:vAlign w:val="center"/>
          </w:tcPr>
          <w:p w14:paraId="772CC768">
            <w:pPr>
              <w:keepNext w:val="0"/>
              <w:keepLines w:val="0"/>
              <w:widowControl/>
              <w:suppressLineNumbers w:val="0"/>
              <w:wordWrap w:val="0"/>
              <w:spacing w:before="0" w:beforeAutospacing="0" w:after="0" w:afterAutospacing="0"/>
              <w:ind w:left="0" w:right="0" w:firstLine="0"/>
              <w:jc w:val="center"/>
              <w:rPr>
                <w:rFonts w:hint="eastAsia" w:ascii="宋体" w:hAnsi="宋体" w:eastAsia="宋体" w:cs="宋体"/>
                <w:i w:val="0"/>
                <w:iCs w:val="0"/>
                <w:caps w:val="0"/>
                <w:color w:val="2C3E50"/>
                <w:spacing w:val="0"/>
                <w:sz w:val="21"/>
                <w:szCs w:val="21"/>
              </w:rPr>
            </w:pPr>
            <w:r>
              <w:rPr>
                <w:rFonts w:hint="eastAsia" w:ascii="宋体" w:hAnsi="宋体" w:eastAsia="宋体" w:cs="宋体"/>
                <w:i w:val="0"/>
                <w:iCs w:val="0"/>
                <w:caps w:val="0"/>
                <w:color w:val="2C3E50"/>
                <w:spacing w:val="0"/>
                <w:kern w:val="0"/>
                <w:sz w:val="21"/>
                <w:szCs w:val="21"/>
                <w:lang w:val="en-US" w:eastAsia="zh-CN" w:bidi="ar"/>
              </w:rPr>
              <w:t>无底价</w:t>
            </w:r>
          </w:p>
        </w:tc>
        <w:tc>
          <w:tcPr>
            <w:tcW w:w="810" w:type="dxa"/>
            <w:tcBorders>
              <w:bottom w:val="single" w:color="555555" w:sz="6" w:space="0"/>
              <w:right w:val="single" w:color="555555" w:sz="6" w:space="0"/>
            </w:tcBorders>
            <w:shd w:val="clear" w:color="auto" w:fill="auto"/>
            <w:tcMar>
              <w:top w:w="75" w:type="dxa"/>
              <w:left w:w="75" w:type="dxa"/>
              <w:bottom w:w="75" w:type="dxa"/>
              <w:right w:w="75" w:type="dxa"/>
            </w:tcMar>
            <w:vAlign w:val="center"/>
          </w:tcPr>
          <w:p w14:paraId="0BCD7257">
            <w:pPr>
              <w:keepNext w:val="0"/>
              <w:keepLines w:val="0"/>
              <w:widowControl/>
              <w:suppressLineNumbers w:val="0"/>
              <w:wordWrap w:val="0"/>
              <w:spacing w:before="0" w:beforeAutospacing="0" w:after="0" w:afterAutospacing="0"/>
              <w:ind w:left="0" w:right="0" w:firstLine="0"/>
              <w:jc w:val="center"/>
              <w:rPr>
                <w:rFonts w:hint="eastAsia" w:ascii="宋体" w:hAnsi="宋体" w:eastAsia="宋体" w:cs="宋体"/>
                <w:i w:val="0"/>
                <w:iCs w:val="0"/>
                <w:caps w:val="0"/>
                <w:color w:val="2C3E50"/>
                <w:spacing w:val="0"/>
                <w:sz w:val="21"/>
                <w:szCs w:val="21"/>
              </w:rPr>
            </w:pPr>
            <w:r>
              <w:rPr>
                <w:rFonts w:hint="eastAsia" w:ascii="宋体" w:hAnsi="宋体" w:eastAsia="宋体" w:cs="宋体"/>
                <w:i w:val="0"/>
                <w:iCs w:val="0"/>
                <w:caps w:val="0"/>
                <w:color w:val="2C3E50"/>
                <w:spacing w:val="0"/>
                <w:kern w:val="0"/>
                <w:sz w:val="21"/>
                <w:szCs w:val="21"/>
                <w:lang w:val="en-US" w:eastAsia="zh-CN" w:bidi="ar"/>
              </w:rPr>
              <w:t>5430.9555万元</w:t>
            </w:r>
          </w:p>
        </w:tc>
        <w:tc>
          <w:tcPr>
            <w:tcW w:w="810" w:type="dxa"/>
            <w:tcBorders>
              <w:bottom w:val="single" w:color="555555" w:sz="6" w:space="0"/>
              <w:right w:val="single" w:color="555555" w:sz="6" w:space="0"/>
            </w:tcBorders>
            <w:shd w:val="clear" w:color="auto" w:fill="auto"/>
            <w:tcMar>
              <w:top w:w="75" w:type="dxa"/>
              <w:left w:w="75" w:type="dxa"/>
              <w:bottom w:w="75" w:type="dxa"/>
              <w:right w:w="75" w:type="dxa"/>
            </w:tcMar>
            <w:vAlign w:val="center"/>
          </w:tcPr>
          <w:p w14:paraId="2945EF8B">
            <w:pPr>
              <w:keepNext w:val="0"/>
              <w:keepLines w:val="0"/>
              <w:widowControl/>
              <w:suppressLineNumbers w:val="0"/>
              <w:wordWrap w:val="0"/>
              <w:spacing w:before="0" w:beforeAutospacing="0" w:after="0" w:afterAutospacing="0"/>
              <w:ind w:left="0" w:right="0" w:firstLine="0"/>
              <w:jc w:val="center"/>
              <w:rPr>
                <w:rFonts w:hint="eastAsia" w:ascii="宋体" w:hAnsi="宋体" w:eastAsia="宋体" w:cs="宋体"/>
                <w:i w:val="0"/>
                <w:iCs w:val="0"/>
                <w:caps w:val="0"/>
                <w:color w:val="2C3E50"/>
                <w:spacing w:val="0"/>
                <w:sz w:val="21"/>
                <w:szCs w:val="21"/>
              </w:rPr>
            </w:pPr>
            <w:r>
              <w:rPr>
                <w:rFonts w:hint="eastAsia" w:ascii="宋体" w:hAnsi="宋体" w:eastAsia="宋体" w:cs="宋体"/>
                <w:i w:val="0"/>
                <w:iCs w:val="0"/>
                <w:caps w:val="0"/>
                <w:color w:val="2C3E50"/>
                <w:spacing w:val="0"/>
                <w:kern w:val="0"/>
                <w:sz w:val="21"/>
                <w:szCs w:val="21"/>
                <w:lang w:val="en-US" w:eastAsia="zh-CN" w:bidi="ar"/>
              </w:rPr>
              <w:t>1629.2867万元</w:t>
            </w:r>
          </w:p>
        </w:tc>
        <w:tc>
          <w:tcPr>
            <w:tcW w:w="537" w:type="dxa"/>
            <w:tcBorders>
              <w:bottom w:val="single" w:color="555555" w:sz="6" w:space="0"/>
              <w:right w:val="single" w:color="555555" w:sz="6" w:space="0"/>
            </w:tcBorders>
            <w:shd w:val="clear" w:color="auto" w:fill="auto"/>
            <w:tcMar>
              <w:top w:w="75" w:type="dxa"/>
              <w:left w:w="75" w:type="dxa"/>
              <w:bottom w:w="75" w:type="dxa"/>
              <w:right w:w="75" w:type="dxa"/>
            </w:tcMar>
            <w:vAlign w:val="center"/>
          </w:tcPr>
          <w:p w14:paraId="48EA69CD">
            <w:pPr>
              <w:keepNext w:val="0"/>
              <w:keepLines w:val="0"/>
              <w:widowControl/>
              <w:suppressLineNumbers w:val="0"/>
              <w:wordWrap w:val="0"/>
              <w:spacing w:before="0" w:beforeAutospacing="0" w:after="0" w:afterAutospacing="0"/>
              <w:ind w:left="0" w:right="0" w:firstLine="0"/>
              <w:jc w:val="center"/>
              <w:rPr>
                <w:rFonts w:hint="eastAsia" w:ascii="宋体" w:hAnsi="宋体" w:eastAsia="宋体" w:cs="宋体"/>
                <w:i w:val="0"/>
                <w:iCs w:val="0"/>
                <w:caps w:val="0"/>
                <w:color w:val="2C3E50"/>
                <w:spacing w:val="0"/>
                <w:sz w:val="21"/>
                <w:szCs w:val="21"/>
              </w:rPr>
            </w:pPr>
            <w:r>
              <w:rPr>
                <w:rFonts w:hint="eastAsia" w:ascii="宋体" w:hAnsi="宋体" w:eastAsia="宋体" w:cs="宋体"/>
                <w:i w:val="0"/>
                <w:iCs w:val="0"/>
                <w:caps w:val="0"/>
                <w:color w:val="2C3E50"/>
                <w:spacing w:val="0"/>
                <w:kern w:val="0"/>
                <w:sz w:val="21"/>
                <w:szCs w:val="21"/>
                <w:lang w:val="en-US" w:eastAsia="zh-CN" w:bidi="ar"/>
              </w:rPr>
              <w:t>50万元</w:t>
            </w:r>
          </w:p>
        </w:tc>
      </w:tr>
    </w:tbl>
    <w:p w14:paraId="74970CC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rPr>
          <w:rFonts w:hint="default" w:ascii="Helvetica" w:hAnsi="Helvetica" w:eastAsia="Helvetica" w:cs="Helvetica"/>
          <w:i w:val="0"/>
          <w:iCs w:val="0"/>
          <w:caps w:val="0"/>
          <w:color w:val="2C3E50"/>
          <w:spacing w:val="0"/>
          <w:sz w:val="21"/>
          <w:szCs w:val="21"/>
        </w:rPr>
      </w:pPr>
      <w:r>
        <w:rPr>
          <w:rStyle w:val="5"/>
          <w:rFonts w:hint="eastAsia" w:ascii="宋体" w:hAnsi="宋体" w:eastAsia="宋体" w:cs="宋体"/>
          <w:i w:val="0"/>
          <w:iCs w:val="0"/>
          <w:caps w:val="0"/>
          <w:color w:val="000000"/>
          <w:spacing w:val="0"/>
          <w:sz w:val="28"/>
          <w:szCs w:val="28"/>
          <w:bdr w:val="none" w:color="auto" w:sz="0" w:space="0"/>
          <w:shd w:val="clear" w:fill="FFFFFF"/>
        </w:rPr>
        <w:t>具体以规划部门出具的规划指标为准，详见《规划条件通知书》。</w:t>
      </w:r>
    </w:p>
    <w:p w14:paraId="1924249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rPr>
          <w:rFonts w:hint="default" w:ascii="Helvetica" w:hAnsi="Helvetica" w:eastAsia="Helvetica" w:cs="Helvetica"/>
          <w:i w:val="0"/>
          <w:iCs w:val="0"/>
          <w:caps w:val="0"/>
          <w:color w:val="2C3E50"/>
          <w:spacing w:val="0"/>
          <w:sz w:val="21"/>
          <w:szCs w:val="21"/>
        </w:rPr>
      </w:pPr>
      <w:r>
        <w:rPr>
          <w:rStyle w:val="5"/>
          <w:rFonts w:hint="eastAsia" w:ascii="宋体" w:hAnsi="宋体" w:eastAsia="宋体" w:cs="宋体"/>
          <w:i w:val="0"/>
          <w:iCs w:val="0"/>
          <w:caps w:val="0"/>
          <w:color w:val="000000"/>
          <w:spacing w:val="0"/>
          <w:sz w:val="28"/>
          <w:szCs w:val="28"/>
          <w:bdr w:val="none" w:color="auto" w:sz="0" w:space="0"/>
          <w:shd w:val="clear" w:fill="FFFFFF"/>
        </w:rPr>
        <w:t>二、竞买申请条件和要求</w:t>
      </w:r>
    </w:p>
    <w:p w14:paraId="24E68E5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rPr>
          <w:rFonts w:hint="default" w:ascii="Helvetica" w:hAnsi="Helvetica" w:eastAsia="Helvetica" w:cs="Helvetica"/>
          <w:i w:val="0"/>
          <w:iCs w:val="0"/>
          <w:caps w:val="0"/>
          <w:color w:val="2C3E5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中华人民共和国境内外的法人、自然人和其他组织，符合网上出让公告或出让须知中明确的资格条件，均可参加本次国有建设用地使用权网上挂牌活动。</w:t>
      </w:r>
    </w:p>
    <w:p w14:paraId="52FBA7E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rPr>
          <w:rFonts w:hint="default" w:ascii="Helvetica" w:hAnsi="Helvetica" w:eastAsia="Helvetica" w:cs="Helvetica"/>
          <w:i w:val="0"/>
          <w:iCs w:val="0"/>
          <w:caps w:val="0"/>
          <w:color w:val="2C3E50"/>
          <w:spacing w:val="0"/>
          <w:sz w:val="21"/>
          <w:szCs w:val="21"/>
        </w:rPr>
      </w:pPr>
      <w:r>
        <w:rPr>
          <w:rStyle w:val="5"/>
          <w:rFonts w:hint="eastAsia" w:ascii="宋体" w:hAnsi="宋体" w:eastAsia="宋体" w:cs="宋体"/>
          <w:i w:val="0"/>
          <w:iCs w:val="0"/>
          <w:caps w:val="0"/>
          <w:color w:val="000000"/>
          <w:spacing w:val="0"/>
          <w:sz w:val="28"/>
          <w:szCs w:val="28"/>
          <w:bdr w:val="none" w:color="auto" w:sz="0" w:space="0"/>
          <w:shd w:val="clear" w:fill="FFFFFF"/>
        </w:rPr>
        <w:t>三、确定竞得入选人方式</w:t>
      </w:r>
    </w:p>
    <w:p w14:paraId="0F0AEEF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rPr>
          <w:rFonts w:hint="default" w:ascii="Helvetica" w:hAnsi="Helvetica" w:eastAsia="Helvetica" w:cs="Helvetica"/>
          <w:i w:val="0"/>
          <w:iCs w:val="0"/>
          <w:caps w:val="0"/>
          <w:color w:val="2C3E5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本次国有建设用地使用权网上挂牌出让按照价高者得原则确定竞得入选人。</w:t>
      </w:r>
    </w:p>
    <w:p w14:paraId="5C82870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rPr>
          <w:rFonts w:hint="default" w:ascii="Helvetica" w:hAnsi="Helvetica" w:eastAsia="Helvetica" w:cs="Helvetica"/>
          <w:i w:val="0"/>
          <w:iCs w:val="0"/>
          <w:caps w:val="0"/>
          <w:color w:val="2C3E5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（1）地块如果未设底价的，报价最高者即为竞得入选人。</w:t>
      </w:r>
    </w:p>
    <w:p w14:paraId="31DE5E0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rPr>
          <w:rFonts w:hint="default" w:ascii="Helvetica" w:hAnsi="Helvetica" w:eastAsia="Helvetica" w:cs="Helvetica"/>
          <w:i w:val="0"/>
          <w:iCs w:val="0"/>
          <w:caps w:val="0"/>
          <w:color w:val="2C3E5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（2）地块如果设有底价的，报价最高且不低于底价者即为竞得入选人。</w:t>
      </w:r>
    </w:p>
    <w:p w14:paraId="5343A8E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rPr>
          <w:rFonts w:hint="default" w:ascii="Helvetica" w:hAnsi="Helvetica" w:eastAsia="Helvetica" w:cs="Helvetica"/>
          <w:i w:val="0"/>
          <w:iCs w:val="0"/>
          <w:caps w:val="0"/>
          <w:color w:val="2C3E50"/>
          <w:spacing w:val="0"/>
          <w:sz w:val="21"/>
          <w:szCs w:val="21"/>
        </w:rPr>
      </w:pPr>
      <w:r>
        <w:rPr>
          <w:rStyle w:val="5"/>
          <w:rFonts w:hint="eastAsia" w:ascii="宋体" w:hAnsi="宋体" w:eastAsia="宋体" w:cs="宋体"/>
          <w:i w:val="0"/>
          <w:iCs w:val="0"/>
          <w:caps w:val="0"/>
          <w:color w:val="000000"/>
          <w:spacing w:val="0"/>
          <w:sz w:val="28"/>
          <w:szCs w:val="28"/>
          <w:bdr w:val="none" w:color="auto" w:sz="0" w:space="0"/>
          <w:shd w:val="clear" w:fill="FFFFFF"/>
        </w:rPr>
        <w:t>四、报名及保证金截止时间</w:t>
      </w:r>
    </w:p>
    <w:p w14:paraId="4949985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rPr>
          <w:rFonts w:hint="default" w:ascii="Helvetica" w:hAnsi="Helvetica" w:eastAsia="Helvetica" w:cs="Helvetica"/>
          <w:i w:val="0"/>
          <w:iCs w:val="0"/>
          <w:caps w:val="0"/>
          <w:color w:val="2C3E5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竞买申请人可在2024年07月30日 09时00分至2024年08月08日 17时00分登录河南省土地使用权网上交易系统，提交申请。竞买保证金到账截止时间为</w:t>
      </w:r>
    </w:p>
    <w:p w14:paraId="79FD41A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rPr>
          <w:rFonts w:hint="default" w:ascii="Helvetica" w:hAnsi="Helvetica" w:eastAsia="Helvetica" w:cs="Helvetica"/>
          <w:i w:val="0"/>
          <w:iCs w:val="0"/>
          <w:caps w:val="0"/>
          <w:color w:val="2C3E5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2024年08月08日 17时00分（地块编号：2024-14）。</w:t>
      </w:r>
    </w:p>
    <w:p w14:paraId="0A06FFE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rPr>
          <w:rFonts w:hint="default" w:ascii="Helvetica" w:hAnsi="Helvetica" w:eastAsia="Helvetica" w:cs="Helvetica"/>
          <w:i w:val="0"/>
          <w:iCs w:val="0"/>
          <w:caps w:val="0"/>
          <w:color w:val="2C3E50"/>
          <w:spacing w:val="0"/>
          <w:sz w:val="21"/>
          <w:szCs w:val="21"/>
        </w:rPr>
      </w:pPr>
      <w:r>
        <w:rPr>
          <w:rStyle w:val="5"/>
          <w:rFonts w:hint="eastAsia" w:ascii="宋体" w:hAnsi="宋体" w:eastAsia="宋体" w:cs="宋体"/>
          <w:i w:val="0"/>
          <w:iCs w:val="0"/>
          <w:caps w:val="0"/>
          <w:color w:val="000000"/>
          <w:spacing w:val="0"/>
          <w:sz w:val="28"/>
          <w:szCs w:val="28"/>
          <w:bdr w:val="none" w:color="auto" w:sz="0" w:space="0"/>
          <w:shd w:val="clear" w:fill="FFFFFF"/>
        </w:rPr>
        <w:t>温馨提示：为避免因竞买保证金到账时间延误，影响您顺利获取网上交易竞买资格，建议您在保证金到账截止时间的1至2天之前交纳竞买保证金。</w:t>
      </w:r>
    </w:p>
    <w:p w14:paraId="6BEDB22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rPr>
          <w:rFonts w:hint="default" w:ascii="Helvetica" w:hAnsi="Helvetica" w:eastAsia="Helvetica" w:cs="Helvetica"/>
          <w:i w:val="0"/>
          <w:iCs w:val="0"/>
          <w:caps w:val="0"/>
          <w:color w:val="2C3E50"/>
          <w:spacing w:val="0"/>
          <w:sz w:val="21"/>
          <w:szCs w:val="21"/>
        </w:rPr>
      </w:pPr>
      <w:r>
        <w:rPr>
          <w:rStyle w:val="5"/>
          <w:rFonts w:hint="eastAsia" w:ascii="宋体" w:hAnsi="宋体" w:eastAsia="宋体" w:cs="宋体"/>
          <w:i w:val="0"/>
          <w:iCs w:val="0"/>
          <w:caps w:val="0"/>
          <w:color w:val="000000"/>
          <w:spacing w:val="0"/>
          <w:sz w:val="28"/>
          <w:szCs w:val="28"/>
          <w:bdr w:val="none" w:color="auto" w:sz="0" w:space="0"/>
          <w:shd w:val="clear" w:fill="FFFFFF"/>
        </w:rPr>
        <w:t>五、挂牌时间及网址</w:t>
      </w:r>
    </w:p>
    <w:p w14:paraId="4033CED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rPr>
          <w:rFonts w:hint="default" w:ascii="Helvetica" w:hAnsi="Helvetica" w:eastAsia="Helvetica" w:cs="Helvetica"/>
          <w:i w:val="0"/>
          <w:iCs w:val="0"/>
          <w:caps w:val="0"/>
          <w:color w:val="2C3E5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挂牌报价时间为：</w:t>
      </w:r>
    </w:p>
    <w:p w14:paraId="16CC374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rPr>
          <w:rFonts w:hint="default" w:ascii="Helvetica" w:hAnsi="Helvetica" w:eastAsia="Helvetica" w:cs="Helvetica"/>
          <w:i w:val="0"/>
          <w:iCs w:val="0"/>
          <w:caps w:val="0"/>
          <w:color w:val="2C3E50"/>
          <w:spacing w:val="0"/>
          <w:sz w:val="21"/>
          <w:szCs w:val="21"/>
        </w:rPr>
      </w:pPr>
      <w:r>
        <w:rPr>
          <w:rFonts w:hint="eastAsia" w:ascii="宋体" w:hAnsi="宋体" w:eastAsia="宋体" w:cs="宋体"/>
          <w:i w:val="0"/>
          <w:iCs w:val="0"/>
          <w:caps w:val="0"/>
          <w:color w:val="000000"/>
          <w:spacing w:val="0"/>
          <w:sz w:val="28"/>
          <w:szCs w:val="28"/>
          <w:bdr w:val="none" w:color="auto" w:sz="0" w:space="0"/>
        </w:rPr>
        <w:t>2024-14地块： 2024年07月30日 09时00分00秒至2024年08月09日 10时00分00秒。</w:t>
      </w:r>
    </w:p>
    <w:p w14:paraId="5BB0323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rPr>
          <w:rFonts w:hint="default" w:ascii="Helvetica" w:hAnsi="Helvetica" w:eastAsia="Helvetica" w:cs="Helvetica"/>
          <w:i w:val="0"/>
          <w:iCs w:val="0"/>
          <w:caps w:val="0"/>
          <w:color w:val="2C3E5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挂牌网址：http://td.hnggzy.com。</w:t>
      </w:r>
    </w:p>
    <w:p w14:paraId="306A960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rPr>
          <w:rFonts w:hint="default" w:ascii="Helvetica" w:hAnsi="Helvetica" w:eastAsia="Helvetica" w:cs="Helvetica"/>
          <w:i w:val="0"/>
          <w:iCs w:val="0"/>
          <w:caps w:val="0"/>
          <w:color w:val="2C3E50"/>
          <w:spacing w:val="0"/>
          <w:sz w:val="21"/>
          <w:szCs w:val="21"/>
        </w:rPr>
      </w:pPr>
      <w:r>
        <w:rPr>
          <w:rStyle w:val="5"/>
          <w:rFonts w:hint="eastAsia" w:ascii="宋体" w:hAnsi="宋体" w:eastAsia="宋体" w:cs="宋体"/>
          <w:i w:val="0"/>
          <w:iCs w:val="0"/>
          <w:caps w:val="0"/>
          <w:color w:val="000000"/>
          <w:spacing w:val="0"/>
          <w:sz w:val="28"/>
          <w:szCs w:val="28"/>
          <w:bdr w:val="none" w:color="auto" w:sz="0" w:space="0"/>
          <w:shd w:val="clear" w:fill="FFFFFF"/>
        </w:rPr>
        <w:t>六、出让资料获取方式</w:t>
      </w:r>
    </w:p>
    <w:p w14:paraId="5450887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rPr>
          <w:rFonts w:hint="default" w:ascii="Helvetica" w:hAnsi="Helvetica" w:eastAsia="Helvetica" w:cs="Helvetica"/>
          <w:i w:val="0"/>
          <w:iCs w:val="0"/>
          <w:caps w:val="0"/>
          <w:color w:val="2C3E5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本次挂牌出让的详细资料和具体要求，见挂牌出让须知及其他出让文件。挂牌出让须知及其他出让文件可从网上交易系统查看和打印。</w:t>
      </w:r>
    </w:p>
    <w:p w14:paraId="4B3739A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rPr>
          <w:rFonts w:hint="default" w:ascii="Helvetica" w:hAnsi="Helvetica" w:eastAsia="Helvetica" w:cs="Helvetica"/>
          <w:i w:val="0"/>
          <w:iCs w:val="0"/>
          <w:caps w:val="0"/>
          <w:color w:val="2C3E50"/>
          <w:spacing w:val="0"/>
          <w:sz w:val="21"/>
          <w:szCs w:val="21"/>
        </w:rPr>
      </w:pPr>
      <w:r>
        <w:rPr>
          <w:rStyle w:val="5"/>
          <w:rFonts w:hint="eastAsia" w:ascii="宋体" w:hAnsi="宋体" w:eastAsia="宋体" w:cs="宋体"/>
          <w:i w:val="0"/>
          <w:iCs w:val="0"/>
          <w:caps w:val="0"/>
          <w:color w:val="000000"/>
          <w:spacing w:val="0"/>
          <w:sz w:val="28"/>
          <w:szCs w:val="28"/>
          <w:bdr w:val="none" w:color="auto" w:sz="0" w:space="0"/>
          <w:shd w:val="clear" w:fill="FFFFFF"/>
        </w:rPr>
        <w:t>七、资格审查</w:t>
      </w:r>
    </w:p>
    <w:p w14:paraId="14B3764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rPr>
          <w:rFonts w:hint="default" w:ascii="Helvetica" w:hAnsi="Helvetica" w:eastAsia="Helvetica" w:cs="Helvetica"/>
          <w:i w:val="0"/>
          <w:iCs w:val="0"/>
          <w:caps w:val="0"/>
          <w:color w:val="2C3E5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本次国有建设用地使用权网上出让实行竞得入选人资格后审制度，即竞买申请人在网上交易系统按规定递交竞买申请并按时足额交纳了竞买保证金后，网上交易系统将自动颁发《国有建设用地使用权竞买保证金到账确认书》，确认其竞买资格，出让人只对网上交易的竞得入选人进行资格审查。如因竞得入选人的资格审查未通过，造成本次出让地块不成交的，由竞得入选人自行承当相应责任。</w:t>
      </w:r>
    </w:p>
    <w:p w14:paraId="10C4653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rPr>
          <w:rFonts w:hint="default" w:ascii="Helvetica" w:hAnsi="Helvetica" w:eastAsia="Helvetica" w:cs="Helvetica"/>
          <w:i w:val="0"/>
          <w:iCs w:val="0"/>
          <w:caps w:val="0"/>
          <w:color w:val="2C3E50"/>
          <w:spacing w:val="0"/>
          <w:sz w:val="21"/>
          <w:szCs w:val="21"/>
        </w:rPr>
      </w:pPr>
      <w:r>
        <w:rPr>
          <w:rStyle w:val="5"/>
          <w:rFonts w:hint="eastAsia" w:ascii="宋体" w:hAnsi="宋体" w:eastAsia="宋体" w:cs="宋体"/>
          <w:i w:val="0"/>
          <w:iCs w:val="0"/>
          <w:caps w:val="0"/>
          <w:color w:val="000000"/>
          <w:spacing w:val="0"/>
          <w:sz w:val="28"/>
          <w:szCs w:val="28"/>
          <w:bdr w:val="none" w:color="auto" w:sz="0" w:space="0"/>
          <w:shd w:val="clear" w:fill="FFFFFF"/>
        </w:rPr>
        <w:t>八、风险提示</w:t>
      </w:r>
    </w:p>
    <w:p w14:paraId="13B9B95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rPr>
          <w:rFonts w:hint="default" w:ascii="Helvetica" w:hAnsi="Helvetica" w:eastAsia="Helvetica" w:cs="Helvetica"/>
          <w:i w:val="0"/>
          <w:iCs w:val="0"/>
          <w:caps w:val="0"/>
          <w:color w:val="2C3E5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竞买人应该谨慎报价，报价一经提交，不得修改或者撤回。网上挂牌报价截止之前，竞买人至少进行一次有效报价才有资格参加限时竞价。</w:t>
      </w:r>
    </w:p>
    <w:p w14:paraId="362B5F0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rPr>
          <w:rFonts w:hint="default" w:ascii="Helvetica" w:hAnsi="Helvetica" w:eastAsia="Helvetica" w:cs="Helvetica"/>
          <w:i w:val="0"/>
          <w:iCs w:val="0"/>
          <w:caps w:val="0"/>
          <w:color w:val="2C3E5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操作系统请使用Win7、Win8、Win10；浏览器请使用IE10以上版本，其它操作系统与浏览器可能会影响您正常参与网上交易活动。数字证书驱动请到交易系统“服务指南-资料下载”中下载，并正确安装。请竞买人在竞买前仔细检查好自己电脑的运行环境，并先到网上交易模拟系统练习，以免影响您的报价、竞价。</w:t>
      </w:r>
    </w:p>
    <w:p w14:paraId="12D512D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rPr>
          <w:rFonts w:hint="default" w:ascii="Helvetica" w:hAnsi="Helvetica" w:eastAsia="Helvetica" w:cs="Helvetica"/>
          <w:i w:val="0"/>
          <w:iCs w:val="0"/>
          <w:caps w:val="0"/>
          <w:color w:val="2C3E5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特此公告</w:t>
      </w:r>
    </w:p>
    <w:p w14:paraId="65FD5A1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rPr>
          <w:rFonts w:hint="default" w:ascii="Helvetica" w:hAnsi="Helvetica" w:eastAsia="Helvetica" w:cs="Helvetica"/>
          <w:i w:val="0"/>
          <w:iCs w:val="0"/>
          <w:caps w:val="0"/>
          <w:color w:val="2C3E50"/>
          <w:spacing w:val="0"/>
          <w:sz w:val="21"/>
          <w:szCs w:val="21"/>
        </w:rPr>
      </w:pPr>
      <w:r>
        <w:rPr>
          <w:rFonts w:hint="eastAsia" w:ascii="宋体" w:hAnsi="宋体" w:eastAsia="宋体" w:cs="宋体"/>
          <w:i w:val="0"/>
          <w:iCs w:val="0"/>
          <w:caps w:val="0"/>
          <w:color w:val="000000"/>
          <w:spacing w:val="0"/>
          <w:sz w:val="28"/>
          <w:szCs w:val="28"/>
          <w:bdr w:val="none" w:color="auto" w:sz="0" w:space="0"/>
        </w:rPr>
        <w:t>联系电话：03706669027</w:t>
      </w:r>
    </w:p>
    <w:p w14:paraId="5E53E88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rPr>
          <w:rFonts w:hint="default" w:ascii="Helvetica" w:hAnsi="Helvetica" w:eastAsia="Helvetica" w:cs="Helvetica"/>
          <w:i w:val="0"/>
          <w:iCs w:val="0"/>
          <w:caps w:val="0"/>
          <w:color w:val="2C3E50"/>
          <w:spacing w:val="0"/>
          <w:sz w:val="21"/>
          <w:szCs w:val="21"/>
        </w:rPr>
      </w:pPr>
      <w:r>
        <w:rPr>
          <w:rFonts w:hint="eastAsia" w:ascii="宋体" w:hAnsi="宋体" w:eastAsia="宋体" w:cs="宋体"/>
          <w:i w:val="0"/>
          <w:iCs w:val="0"/>
          <w:caps w:val="0"/>
          <w:color w:val="000000"/>
          <w:spacing w:val="0"/>
          <w:sz w:val="28"/>
          <w:szCs w:val="28"/>
          <w:bdr w:val="none" w:color="auto" w:sz="0" w:space="0"/>
        </w:rPr>
        <w:t>联系人：王先生</w:t>
      </w:r>
    </w:p>
    <w:p w14:paraId="129EE5E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right"/>
        <w:rPr>
          <w:rFonts w:hint="default" w:ascii="Helvetica" w:hAnsi="Helvetica" w:eastAsia="Helvetica" w:cs="Helvetica"/>
          <w:i w:val="0"/>
          <w:iCs w:val="0"/>
          <w:caps w:val="0"/>
          <w:color w:val="2C3E5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夏邑县自然资源局</w:t>
      </w:r>
    </w:p>
    <w:p w14:paraId="6B400E7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right"/>
        <w:rPr>
          <w:rFonts w:hint="default" w:ascii="Helvetica" w:hAnsi="Helvetica" w:eastAsia="Helvetica" w:cs="Helvetica"/>
          <w:i w:val="0"/>
          <w:iCs w:val="0"/>
          <w:caps w:val="0"/>
          <w:color w:val="2C3E5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2024年07月10日</w:t>
      </w:r>
    </w:p>
    <w:p w14:paraId="3945710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default" w:ascii="Helvetica" w:hAnsi="Helvetica" w:eastAsia="Helvetica" w:cs="Helvetica"/>
          <w:i w:val="0"/>
          <w:iCs w:val="0"/>
          <w:caps w:val="0"/>
          <w:color w:val="2C3E50"/>
          <w:spacing w:val="0"/>
          <w:sz w:val="21"/>
          <w:szCs w:val="21"/>
        </w:rPr>
      </w:pPr>
      <w:r>
        <w:rPr>
          <w:rFonts w:ascii="Calibri" w:hAnsi="Calibri" w:eastAsia="Helvetica" w:cs="Calibri"/>
          <w:i w:val="0"/>
          <w:iCs w:val="0"/>
          <w:caps w:val="0"/>
          <w:color w:val="2C3E50"/>
          <w:spacing w:val="0"/>
          <w:sz w:val="28"/>
          <w:szCs w:val="28"/>
          <w:bdr w:val="none" w:color="auto" w:sz="0" w:space="0"/>
        </w:rPr>
        <w:t> </w:t>
      </w:r>
    </w:p>
    <w:p w14:paraId="6A8C3128"/>
    <w:sectPr>
      <w:pgSz w:w="11906" w:h="16838"/>
      <w:pgMar w:top="1440" w:right="1803" w:bottom="1440" w:left="1803"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mOTcxZDIyYWRjNGE1ZTFkZTczNzFmYjE0ZmY4MzUifQ=="/>
  </w:docVars>
  <w:rsids>
    <w:rsidRoot w:val="2F787E3A"/>
    <w:rsid w:val="08EC64B1"/>
    <w:rsid w:val="2F787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2</TotalTime>
  <ScaleCrop>false</ScaleCrop>
  <LinksUpToDate>false</LinksUpToDate>
  <CharactersWithSpaces>0</CharactersWithSpaces>
  <Application>WPS Office_12.1.0.17147_F1E327BC-269C-435d-A152-05C5408002CA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2024-07-10T09:31:00Z</dcterms:created>
  <dc:creator>！！！！！</dc:creator>
  <cp:lastModifiedBy>！！！！！</cp:lastModifiedBy>
  <dcterms:modified xsi:type="dcterms:W3CDTF">2024-07-10T09:43:51Z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2052-12.1.0.17147</vt:lpwstr>
  </property>
  <property fmtid="{D5CDD505-2E9C-101B-9397-08002B2CF9AE}" pid="3" name="ICV">
    <vt:lpwstr>86AE809D29954E78947E8FBB636E0C9F_13</vt:lpwstr>
  </property>
</Properties>
</file>