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E954A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36"/>
          <w:szCs w:val="36"/>
          <w:bdr w:val="none" w:color="auto" w:sz="0" w:space="0"/>
          <w:shd w:val="clear" w:fill="FFFFFF"/>
        </w:rPr>
        <w:t>夏邑县国有建设用地使用权出让网上挂牌公告</w:t>
      </w:r>
    </w:p>
    <w:p w14:paraId="36C6E1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（夏邑县网挂（2024）15号）</w:t>
      </w:r>
    </w:p>
    <w:p w14:paraId="7A2DB8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经夏邑县人民政府批准，夏邑县自然资源局决定以网上挂牌方式出让以下1（幅）地块的国有建设用地使用权，并指定夏邑县自然资源局组织实施。现将有关事项公告如下：</w:t>
      </w:r>
    </w:p>
    <w:p w14:paraId="5F1BE9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一、挂牌地块的基本情况和规划指标要求</w:t>
      </w:r>
    </w:p>
    <w:tbl>
      <w:tblPr>
        <w:tblStyle w:val="3"/>
        <w:tblpPr w:leftFromText="180" w:rightFromText="180" w:vertAnchor="text" w:horzAnchor="page" w:tblpX="1299" w:tblpY="250"/>
        <w:tblOverlap w:val="never"/>
        <w:tblW w:w="9873" w:type="dxa"/>
        <w:tblInd w:w="0" w:type="dxa"/>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7"/>
        <w:gridCol w:w="540"/>
        <w:gridCol w:w="540"/>
        <w:gridCol w:w="1024"/>
        <w:gridCol w:w="1187"/>
        <w:gridCol w:w="645"/>
        <w:gridCol w:w="692"/>
        <w:gridCol w:w="882"/>
        <w:gridCol w:w="787"/>
        <w:gridCol w:w="479"/>
        <w:gridCol w:w="550"/>
        <w:gridCol w:w="858"/>
        <w:gridCol w:w="858"/>
        <w:gridCol w:w="574"/>
      </w:tblGrid>
      <w:tr w14:paraId="5181A292">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4" w:hRule="atLeast"/>
        </w:trPr>
        <w:tc>
          <w:tcPr>
            <w:tcW w:w="257"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2B2552C4">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bookmarkStart w:id="0" w:name="_GoBack"/>
            <w:bookmarkEnd w:id="0"/>
            <w:r>
              <w:rPr>
                <w:rFonts w:hint="eastAsia" w:ascii="宋体" w:hAnsi="宋体" w:eastAsia="宋体" w:cs="宋体"/>
                <w:b/>
                <w:bCs/>
                <w:i w:val="0"/>
                <w:iCs w:val="0"/>
                <w:caps w:val="0"/>
                <w:color w:val="2C3E50"/>
                <w:spacing w:val="0"/>
                <w:kern w:val="0"/>
                <w:sz w:val="21"/>
                <w:szCs w:val="21"/>
                <w:lang w:val="en-US" w:eastAsia="zh-CN" w:bidi="ar"/>
              </w:rPr>
              <w:t>序号</w:t>
            </w:r>
          </w:p>
        </w:tc>
        <w:tc>
          <w:tcPr>
            <w:tcW w:w="54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4466F0C3">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地块编号</w:t>
            </w:r>
          </w:p>
        </w:tc>
        <w:tc>
          <w:tcPr>
            <w:tcW w:w="54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2ABE0D2E">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地块名称</w:t>
            </w:r>
          </w:p>
        </w:tc>
        <w:tc>
          <w:tcPr>
            <w:tcW w:w="1024"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8EBB6C2">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土地位置</w:t>
            </w:r>
          </w:p>
        </w:tc>
        <w:tc>
          <w:tcPr>
            <w:tcW w:w="1187"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661F5DDC">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土地面积</w:t>
            </w:r>
          </w:p>
        </w:tc>
        <w:tc>
          <w:tcPr>
            <w:tcW w:w="645"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0C2E30CB">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土地用途</w:t>
            </w:r>
          </w:p>
        </w:tc>
        <w:tc>
          <w:tcPr>
            <w:tcW w:w="69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01317BD">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容积率</w:t>
            </w:r>
          </w:p>
        </w:tc>
        <w:tc>
          <w:tcPr>
            <w:tcW w:w="88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18991082">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建筑密度</w:t>
            </w:r>
          </w:p>
        </w:tc>
        <w:tc>
          <w:tcPr>
            <w:tcW w:w="787"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0F8DF1FC">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绿地率</w:t>
            </w:r>
          </w:p>
        </w:tc>
        <w:tc>
          <w:tcPr>
            <w:tcW w:w="479"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282043D">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出让年限</w:t>
            </w:r>
          </w:p>
        </w:tc>
        <w:tc>
          <w:tcPr>
            <w:tcW w:w="550"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7B9FDF52">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有无底价</w:t>
            </w:r>
          </w:p>
        </w:tc>
        <w:tc>
          <w:tcPr>
            <w:tcW w:w="858"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44B7343F">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起始价</w:t>
            </w:r>
          </w:p>
        </w:tc>
        <w:tc>
          <w:tcPr>
            <w:tcW w:w="858"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5B0641EE">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保证金</w:t>
            </w:r>
          </w:p>
        </w:tc>
        <w:tc>
          <w:tcPr>
            <w:tcW w:w="574"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14:paraId="33CF1D43">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iCs w:val="0"/>
                <w:caps w:val="0"/>
                <w:color w:val="2C3E50"/>
                <w:spacing w:val="0"/>
                <w:sz w:val="21"/>
                <w:szCs w:val="21"/>
              </w:rPr>
            </w:pPr>
            <w:r>
              <w:rPr>
                <w:rFonts w:hint="eastAsia" w:ascii="宋体" w:hAnsi="宋体" w:eastAsia="宋体" w:cs="宋体"/>
                <w:b/>
                <w:bCs/>
                <w:i w:val="0"/>
                <w:iCs w:val="0"/>
                <w:caps w:val="0"/>
                <w:color w:val="2C3E50"/>
                <w:spacing w:val="0"/>
                <w:kern w:val="0"/>
                <w:sz w:val="21"/>
                <w:szCs w:val="21"/>
                <w:lang w:val="en-US" w:eastAsia="zh-CN" w:bidi="ar"/>
              </w:rPr>
              <w:t>竞价增幅</w:t>
            </w:r>
          </w:p>
        </w:tc>
      </w:tr>
      <w:tr w14:paraId="1343B322">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257"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782D88B2">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w:t>
            </w:r>
          </w:p>
        </w:tc>
        <w:tc>
          <w:tcPr>
            <w:tcW w:w="54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4E0628DB">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2024-01</w:t>
            </w:r>
          </w:p>
        </w:tc>
        <w:tc>
          <w:tcPr>
            <w:tcW w:w="54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41F4C2C8">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2024-01</w:t>
            </w:r>
          </w:p>
        </w:tc>
        <w:tc>
          <w:tcPr>
            <w:tcW w:w="1024"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37F353C3">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跨越大道东段北侧</w:t>
            </w:r>
          </w:p>
        </w:tc>
        <w:tc>
          <w:tcPr>
            <w:tcW w:w="1187"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6EE75982">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13001.1（平方米）</w:t>
            </w:r>
          </w:p>
        </w:tc>
        <w:tc>
          <w:tcPr>
            <w:tcW w:w="645"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3BF7CC6D">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工业用地</w:t>
            </w:r>
          </w:p>
        </w:tc>
        <w:tc>
          <w:tcPr>
            <w:tcW w:w="69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1F112A85">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1≤容积率</w:t>
            </w:r>
          </w:p>
        </w:tc>
        <w:tc>
          <w:tcPr>
            <w:tcW w:w="88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3C6406A8">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40%≤建筑密度</w:t>
            </w:r>
          </w:p>
        </w:tc>
        <w:tc>
          <w:tcPr>
            <w:tcW w:w="787"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6B73AA04">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绿地率≤20%</w:t>
            </w:r>
          </w:p>
        </w:tc>
        <w:tc>
          <w:tcPr>
            <w:tcW w:w="479"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64542BA2">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50年</w:t>
            </w:r>
          </w:p>
        </w:tc>
        <w:tc>
          <w:tcPr>
            <w:tcW w:w="550"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178BB322">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无底价</w:t>
            </w:r>
          </w:p>
        </w:tc>
        <w:tc>
          <w:tcPr>
            <w:tcW w:w="858"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2A411EDF">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331.5289万元</w:t>
            </w:r>
          </w:p>
        </w:tc>
        <w:tc>
          <w:tcPr>
            <w:tcW w:w="858"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254CA481">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331.5289万元</w:t>
            </w:r>
          </w:p>
        </w:tc>
        <w:tc>
          <w:tcPr>
            <w:tcW w:w="574"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14:paraId="27BA7FEA">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i w:val="0"/>
                <w:iCs w:val="0"/>
                <w:caps w:val="0"/>
                <w:color w:val="2C3E50"/>
                <w:spacing w:val="0"/>
                <w:sz w:val="21"/>
                <w:szCs w:val="21"/>
              </w:rPr>
            </w:pPr>
            <w:r>
              <w:rPr>
                <w:rFonts w:hint="eastAsia" w:ascii="宋体" w:hAnsi="宋体" w:eastAsia="宋体" w:cs="宋体"/>
                <w:i w:val="0"/>
                <w:iCs w:val="0"/>
                <w:caps w:val="0"/>
                <w:color w:val="2C3E50"/>
                <w:spacing w:val="0"/>
                <w:kern w:val="0"/>
                <w:sz w:val="21"/>
                <w:szCs w:val="21"/>
                <w:lang w:val="en-US" w:eastAsia="zh-CN" w:bidi="ar"/>
              </w:rPr>
              <w:t>20万元</w:t>
            </w:r>
          </w:p>
        </w:tc>
      </w:tr>
    </w:tbl>
    <w:p w14:paraId="4812452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iCs w:val="0"/>
          <w:caps w:val="0"/>
          <w:color w:val="2C3E50"/>
          <w:spacing w:val="0"/>
          <w:sz w:val="21"/>
          <w:szCs w:val="21"/>
        </w:rPr>
      </w:pPr>
    </w:p>
    <w:p w14:paraId="1E5D1E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具体以规划部门出具的规划指标为准，详见《规划条件通知书》。</w:t>
      </w:r>
    </w:p>
    <w:p w14:paraId="733891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二、竞买申请条件和要求</w:t>
      </w:r>
    </w:p>
    <w:p w14:paraId="7B7C2E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中华人民共和国境内外的法人、自然人和其他组织，符合网上出让公告或出让须知中明确的资格条件，均可参加本次国有建设用地使用权网上挂牌活动。</w:t>
      </w:r>
    </w:p>
    <w:p w14:paraId="617864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三、确定竞得入选人方式</w:t>
      </w:r>
    </w:p>
    <w:p w14:paraId="1521A25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本次国有建设用地使用权网上挂牌出让按照价高者得原则确定竞得入选人。</w:t>
      </w:r>
    </w:p>
    <w:p w14:paraId="78B230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（1）地块如果未设底价的，报价最高者即为竞得入选人。</w:t>
      </w:r>
    </w:p>
    <w:p w14:paraId="6D4072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（2）地块如果设有底价的，报价最高且不低于底价者即为竞得入选人。</w:t>
      </w:r>
    </w:p>
    <w:p w14:paraId="6129F3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四、报名及保证金截止时间</w:t>
      </w:r>
    </w:p>
    <w:p w14:paraId="456D95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竞买申请人可在2024年07月30日 09时00分至2024年08月08日 17时00分登录河南省土地使用权网上交易系统，提交申请。竞买保证金到账截止时间为</w:t>
      </w:r>
    </w:p>
    <w:p w14:paraId="34BBD0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2024年08月08日 17时00分（地块编号：2024-01）。</w:t>
      </w:r>
    </w:p>
    <w:p w14:paraId="31104D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温馨提示：为避免因竞买保证金到账时间延误，影响您顺利获取网上交易竞买资格，建议您在保证金到账截止时间的1至2天之前交纳竞买保证金。</w:t>
      </w:r>
    </w:p>
    <w:p w14:paraId="0B7C68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五、挂牌时间及网址</w:t>
      </w:r>
    </w:p>
    <w:p w14:paraId="59CD60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挂牌报价时间为：</w:t>
      </w:r>
    </w:p>
    <w:p w14:paraId="12CFCF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2024-01地块： 2024年07月30日 09时00分00秒至2024年08月09日 16时00分00秒。</w:t>
      </w:r>
    </w:p>
    <w:p w14:paraId="0B567BB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挂牌网址：http://td.hnggzy.com。</w:t>
      </w:r>
    </w:p>
    <w:p w14:paraId="287F28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六、出让资料获取方式</w:t>
      </w:r>
    </w:p>
    <w:p w14:paraId="1F2447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本次挂牌出让的详细资料和具体要求，见挂牌出让须知及其他出让文件。挂牌出让须知及其他出让文件可从网上交易系统查看和打印。</w:t>
      </w:r>
    </w:p>
    <w:p w14:paraId="1255578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七、资格审查</w:t>
      </w:r>
    </w:p>
    <w:p w14:paraId="1D560B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14:paraId="6BAF13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八、风险提示</w:t>
      </w:r>
    </w:p>
    <w:p w14:paraId="007FC0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竞买人应该谨慎报价，报价一经提交，不得修改或者撤回。网上挂牌报价截止之前，竞买人至少进行一次有效报价才有资格参加限时竞价。</w:t>
      </w:r>
    </w:p>
    <w:p w14:paraId="3B35D2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14:paraId="2473AB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特此公告</w:t>
      </w:r>
    </w:p>
    <w:p w14:paraId="5FEEB3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联系电话：03706669027</w:t>
      </w:r>
    </w:p>
    <w:p w14:paraId="175ADF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rPr>
        <w:t>联系人：王先生</w:t>
      </w:r>
    </w:p>
    <w:p w14:paraId="2E869D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夏邑县自然资源局</w:t>
      </w:r>
    </w:p>
    <w:p w14:paraId="5B2840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hint="default" w:ascii="Helvetica" w:hAnsi="Helvetica" w:eastAsia="Helvetica" w:cs="Helvetica"/>
          <w:i w:val="0"/>
          <w:iCs w:val="0"/>
          <w:caps w:val="0"/>
          <w:color w:val="2C3E5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2024年07月10日</w:t>
      </w:r>
    </w:p>
    <w:p w14:paraId="2997AAB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default" w:ascii="Helvetica" w:hAnsi="Helvetica" w:eastAsia="Helvetica" w:cs="Helvetica"/>
          <w:i w:val="0"/>
          <w:iCs w:val="0"/>
          <w:caps w:val="0"/>
          <w:color w:val="2C3E50"/>
          <w:spacing w:val="0"/>
          <w:sz w:val="21"/>
          <w:szCs w:val="21"/>
        </w:rPr>
      </w:pPr>
      <w:r>
        <w:rPr>
          <w:rFonts w:ascii="Calibri" w:hAnsi="Calibri" w:eastAsia="Helvetica" w:cs="Calibri"/>
          <w:i w:val="0"/>
          <w:iCs w:val="0"/>
          <w:caps w:val="0"/>
          <w:color w:val="2C3E50"/>
          <w:spacing w:val="0"/>
          <w:sz w:val="28"/>
          <w:szCs w:val="28"/>
          <w:bdr w:val="none" w:color="auto" w:sz="0" w:space="0"/>
        </w:rPr>
        <w:t> </w:t>
      </w:r>
    </w:p>
    <w:p w14:paraId="6A8C3128"/>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TcxZDIyYWRjNGE1ZTFkZTczNzFmYjE0ZmY4MzUifQ=="/>
  </w:docVars>
  <w:rsids>
    <w:rsidRoot w:val="2F787E3A"/>
    <w:rsid w:val="2F78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9</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2024-07-10T09:31:00Z</dcterms:created>
  <dc:creator>！！！！！</dc:creator>
  <cp:lastModifiedBy>！！！！！</cp:lastModifiedBy>
  <dcterms:modified xsi:type="dcterms:W3CDTF">2024-07-10T09:42:02Z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E1B8C70CCA3340D3A95979ADA1915B94_11</vt:lpwstr>
  </property>
</Properties>
</file>